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72CAEE6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C6411C">
        <w:rPr>
          <w:rFonts w:cs="Arial"/>
          <w:sz w:val="24"/>
          <w:szCs w:val="24"/>
        </w:rPr>
        <w:t>1</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F96455">
        <w:rPr>
          <w:rFonts w:cs="Arial"/>
          <w:color w:val="000000"/>
          <w:sz w:val="24"/>
          <w:szCs w:val="24"/>
        </w:rPr>
        <w:t>6965</w:t>
      </w:r>
    </w:p>
    <w:p w14:paraId="2700B07E" w14:textId="0DEF3000" w:rsidR="003175E3" w:rsidRPr="00C51EC1" w:rsidRDefault="00DD7093" w:rsidP="003175E3">
      <w:pPr>
        <w:pStyle w:val="Header"/>
        <w:rPr>
          <w:rFonts w:eastAsia="SimSun"/>
          <w:sz w:val="24"/>
          <w:szCs w:val="24"/>
          <w:lang w:eastAsia="zh-CN"/>
        </w:rPr>
      </w:pPr>
      <w:r>
        <w:rPr>
          <w:rFonts w:eastAsia="SimSun"/>
          <w:sz w:val="24"/>
          <w:szCs w:val="24"/>
          <w:lang w:eastAsia="zh-CN"/>
        </w:rPr>
        <w:t xml:space="preserve">Reno, USA, 13 - 17 May </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B31229D"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B795D">
        <w:rPr>
          <w:rFonts w:ascii="Arial" w:hAnsi="Arial"/>
          <w:sz w:val="24"/>
          <w:lang w:val="en-US"/>
        </w:rPr>
        <w:t>8.3.1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A07359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154F8">
        <w:rPr>
          <w:rFonts w:ascii="Arial" w:hAnsi="Arial"/>
          <w:sz w:val="24"/>
          <w:lang w:val="en-US"/>
        </w:rPr>
        <w:t xml:space="preserve">On </w:t>
      </w:r>
      <w:r w:rsidR="001533B1">
        <w:rPr>
          <w:rFonts w:ascii="Arial" w:hAnsi="Arial"/>
          <w:sz w:val="24"/>
          <w:lang w:val="en-US"/>
        </w:rPr>
        <w:t>RACH-less HO in NR</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519296AA" w:rsidR="003A3520" w:rsidRDefault="009046D1" w:rsidP="00017422">
      <w:pPr>
        <w:pStyle w:val="Heading1"/>
        <w:rPr>
          <w:lang w:val="en-US"/>
        </w:rPr>
      </w:pPr>
      <w:r>
        <w:rPr>
          <w:lang w:val="en-US"/>
        </w:rPr>
        <w:t>Introduction</w:t>
      </w:r>
    </w:p>
    <w:p w14:paraId="7FAACD9F" w14:textId="5E78E595" w:rsidR="001533B1" w:rsidRDefault="00D95E78" w:rsidP="001533B1">
      <w:pPr>
        <w:rPr>
          <w:lang w:val="en-US"/>
        </w:rPr>
      </w:pPr>
      <w:r>
        <w:rPr>
          <w:lang w:val="en-US"/>
        </w:rPr>
        <w:t>In the last RAN4#90-Bis meeting, a Way Forward was agreed on NR mobility enhancement</w:t>
      </w:r>
      <w:r w:rsidR="0078616A">
        <w:rPr>
          <w:lang w:val="en-US"/>
        </w:rPr>
        <w:t xml:space="preserve">s in which RAN4 confirmed the feasibility of RACH-less HO in FR1 with zero or same TA between source and target cells for both inter-frequency and intra-frequency and asynchronous/synchronous deployments using same or different numerology in source and target cells [1]. </w:t>
      </w:r>
    </w:p>
    <w:p w14:paraId="5F0C6CE7" w14:textId="46920CFD" w:rsidR="0078616A" w:rsidRPr="001533B1" w:rsidRDefault="0078616A" w:rsidP="001533B1">
      <w:pPr>
        <w:rPr>
          <w:lang w:val="en-US"/>
        </w:rPr>
      </w:pPr>
      <w:r>
        <w:rPr>
          <w:lang w:val="en-US"/>
        </w:rPr>
        <w:t xml:space="preserve">In this paper, we present our views on RACH-less HO in scenarios with different TA </w:t>
      </w:r>
      <w:r w:rsidR="006463D9">
        <w:rPr>
          <w:lang w:val="en-US"/>
        </w:rPr>
        <w:t>in FR1 and</w:t>
      </w:r>
      <w:r>
        <w:rPr>
          <w:lang w:val="en-US"/>
        </w:rPr>
        <w:t xml:space="preserve"> FR2. </w:t>
      </w:r>
    </w:p>
    <w:p w14:paraId="2D0D5189" w14:textId="1CF1968F" w:rsidR="00C51EC1" w:rsidRDefault="00C51EC1" w:rsidP="00C51EC1">
      <w:pPr>
        <w:pStyle w:val="Heading1"/>
        <w:rPr>
          <w:lang w:val="en-US"/>
        </w:rPr>
      </w:pPr>
      <w:r>
        <w:rPr>
          <w:lang w:val="en-US"/>
        </w:rPr>
        <w:t>Discussion</w:t>
      </w:r>
    </w:p>
    <w:p w14:paraId="61EC9D72" w14:textId="77777777" w:rsidR="002B06D6" w:rsidRPr="00ED49E4" w:rsidRDefault="002B06D6" w:rsidP="002B06D6">
      <w:pPr>
        <w:rPr>
          <w:lang w:val="en-US"/>
        </w:rPr>
      </w:pPr>
      <w:r>
        <w:rPr>
          <w:lang w:val="en-US"/>
        </w:rPr>
        <w:t xml:space="preserve">We discuss the methods for target cell TA estimation shown in [2] and elaborate further on the work required to make the solutions viable. There are two methods in [2]: UE-based TA estimation and NW-based TA estimation. </w:t>
      </w:r>
    </w:p>
    <w:p w14:paraId="442D3E97" w14:textId="56049FF9" w:rsidR="000B71F7" w:rsidRDefault="0002183C" w:rsidP="001533B1">
      <w:pPr>
        <w:rPr>
          <w:b/>
          <w:u w:val="single"/>
          <w:lang w:val="en-US"/>
        </w:rPr>
      </w:pPr>
      <w:r>
        <w:rPr>
          <w:b/>
          <w:u w:val="single"/>
          <w:lang w:val="en-US"/>
        </w:rPr>
        <w:t>UE-based TA estimation:</w:t>
      </w:r>
    </w:p>
    <w:p w14:paraId="0A79F744" w14:textId="05A76C7C" w:rsidR="0002183C" w:rsidRDefault="00957869" w:rsidP="001533B1">
      <w:pPr>
        <w:rPr>
          <w:lang w:val="en-US"/>
        </w:rPr>
      </w:pPr>
      <w:r>
        <w:rPr>
          <w:lang w:val="en-US"/>
        </w:rPr>
        <w:t xml:space="preserve">Figure 1 shows the </w:t>
      </w:r>
      <w:r w:rsidR="00247FBD">
        <w:rPr>
          <w:lang w:val="en-US"/>
        </w:rPr>
        <w:t xml:space="preserve">UE in HO region with source and target </w:t>
      </w:r>
      <w:proofErr w:type="spellStart"/>
      <w:r w:rsidR="00247FBD">
        <w:rPr>
          <w:lang w:val="en-US"/>
        </w:rPr>
        <w:t>gNBs</w:t>
      </w:r>
      <w:proofErr w:type="spellEnd"/>
      <w:r w:rsidR="00247FBD">
        <w:rPr>
          <w:lang w:val="en-US"/>
        </w:rPr>
        <w:t xml:space="preserve">. In contrast to [2], here it is assumed that an imbalance between DL and UL propagation paths exists so T_DL and T_UL are noted separately. </w:t>
      </w:r>
    </w:p>
    <w:p w14:paraId="3B1EBFB6" w14:textId="25AD7ED6" w:rsidR="00247FBD" w:rsidRDefault="00247FBD" w:rsidP="001533B1">
      <w:pPr>
        <w:rPr>
          <w:lang w:val="en-US"/>
        </w:rPr>
      </w:pPr>
    </w:p>
    <w:p w14:paraId="3420113D" w14:textId="77777777" w:rsidR="00247FBD" w:rsidRDefault="00247FBD" w:rsidP="00247FBD">
      <w:pPr>
        <w:keepNext/>
        <w:jc w:val="center"/>
      </w:pPr>
      <w:r>
        <w:object w:dxaOrig="5061" w:dyaOrig="3632" w14:anchorId="7AE99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35pt;height:181.35pt" o:ole="">
            <v:imagedata r:id="rId8" o:title=""/>
          </v:shape>
          <o:OLEObject Type="Embed" ProgID="Visio.Drawing.11" ShapeID="_x0000_i1025" DrawAspect="Content" ObjectID="_1618398548" r:id="rId9"/>
        </w:object>
      </w:r>
    </w:p>
    <w:p w14:paraId="0BE7A9CB" w14:textId="508C20AB" w:rsidR="00247FBD" w:rsidRDefault="00247FBD" w:rsidP="00247FBD">
      <w:pPr>
        <w:pStyle w:val="Caption"/>
        <w:jc w:val="center"/>
      </w:pPr>
      <w:r>
        <w:t xml:space="preserve">Figure </w:t>
      </w:r>
      <w:r>
        <w:fldChar w:fldCharType="begin"/>
      </w:r>
      <w:r>
        <w:instrText xml:space="preserve"> SEQ Figure \* ARABIC </w:instrText>
      </w:r>
      <w:r>
        <w:fldChar w:fldCharType="separate"/>
      </w:r>
      <w:r w:rsidR="00F2081B">
        <w:rPr>
          <w:noProof/>
        </w:rPr>
        <w:t>1</w:t>
      </w:r>
      <w:r>
        <w:fldChar w:fldCharType="end"/>
      </w:r>
      <w:r>
        <w:t xml:space="preserve"> UE in HO region with source and target </w:t>
      </w:r>
      <w:proofErr w:type="spellStart"/>
      <w:r>
        <w:t>gNBs</w:t>
      </w:r>
      <w:proofErr w:type="spellEnd"/>
    </w:p>
    <w:p w14:paraId="368C5AD0" w14:textId="6DBC3BC6" w:rsidR="00247FBD" w:rsidRDefault="00247FBD" w:rsidP="00247FBD">
      <w:r>
        <w:t>It can be shown that the TA of the target cell can be expressed as:</w:t>
      </w:r>
    </w:p>
    <w:p w14:paraId="1407211A" w14:textId="0A52567A" w:rsidR="00247FBD" w:rsidRPr="00C105AC" w:rsidRDefault="004D229C" w:rsidP="00247FBD">
      <m:oMathPara>
        <m:oMathParaPr>
          <m:jc m:val="centerGroup"/>
        </m:oMathParaPr>
        <m:oMath>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target</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source</m:t>
              </m:r>
            </m:sub>
          </m:sSub>
          <m:r>
            <m:rPr>
              <m:sty m:val="p"/>
            </m:rPr>
            <w:rPr>
              <w:rFonts w:ascii="Cambria Math" w:hAnsi="Cambria Math"/>
            </w:rPr>
            <m:t>+ ∆RTT-2∆t</m:t>
          </m:r>
        </m:oMath>
      </m:oMathPara>
    </w:p>
    <w:p w14:paraId="694E17FC" w14:textId="601B18D4" w:rsidR="00247FBD" w:rsidRDefault="00247FBD" w:rsidP="00247FBD">
      <w:r>
        <w:t xml:space="preserve">Where </w:t>
      </w:r>
      <m:oMath>
        <m:r>
          <m:rPr>
            <m:sty m:val="p"/>
          </m:rPr>
          <w:rPr>
            <w:rFonts w:ascii="Cambria Math" w:hAnsi="Cambria Math"/>
          </w:rPr>
          <m:t>∆t</m:t>
        </m:r>
      </m:oMath>
      <w:r>
        <w:t xml:space="preserve"> in the inherent timing offset between source and target cells and can be assumed to be </w:t>
      </w:r>
      <m:oMath>
        <m:r>
          <m:rPr>
            <m:sty m:val="p"/>
          </m:rPr>
          <w:rPr>
            <w:rFonts w:ascii="Cambria Math" w:hAnsi="Cambria Math"/>
          </w:rPr>
          <m:t xml:space="preserve">∆t=0 </m:t>
        </m:r>
      </m:oMath>
      <w:r>
        <w:t xml:space="preserve">in synchronous deployments, and </w:t>
      </w:r>
    </w:p>
    <w:p w14:paraId="0A947607" w14:textId="6E5517E9" w:rsidR="00247FBD" w:rsidRDefault="00247FBD" w:rsidP="00247FBD">
      <m:oMathPara>
        <m:oMath>
          <m:r>
            <m:rPr>
              <m:sty m:val="p"/>
            </m:rPr>
            <w:rPr>
              <w:rFonts w:ascii="Cambria Math" w:hAnsi="Cambria Math"/>
            </w:rPr>
            <m:t>∆RTT=</m:t>
          </m:r>
          <m:sSub>
            <m:sSubPr>
              <m:ctrlPr>
                <w:rPr>
                  <w:rFonts w:ascii="Cambria Math" w:hAnsi="Cambria Math"/>
                </w:rPr>
              </m:ctrlPr>
            </m:sSubPr>
            <m:e>
              <m:r>
                <m:rPr>
                  <m:sty m:val="p"/>
                </m:rPr>
                <w:rPr>
                  <w:rFonts w:ascii="Cambria Math" w:hAnsi="Cambria Math"/>
                </w:rPr>
                <m:t>RTT</m:t>
              </m:r>
            </m:e>
            <m:sub>
              <m:r>
                <m:rPr>
                  <m:sty m:val="p"/>
                </m:rPr>
                <w:rPr>
                  <w:rFonts w:ascii="Cambria Math" w:hAnsi="Cambria Math"/>
                </w:rPr>
                <m:t>target</m:t>
              </m:r>
            </m:sub>
          </m:sSub>
          <m:r>
            <w:rPr>
              <w:rFonts w:ascii="Cambria Math" w:hAnsi="Cambria Math"/>
            </w:rPr>
            <m:t xml:space="preserve">- </m:t>
          </m:r>
          <m:sSub>
            <m:sSubPr>
              <m:ctrlPr>
                <w:rPr>
                  <w:rFonts w:ascii="Cambria Math" w:hAnsi="Cambria Math"/>
                </w:rPr>
              </m:ctrlPr>
            </m:sSubPr>
            <m:e>
              <m:r>
                <m:rPr>
                  <m:sty m:val="p"/>
                </m:rPr>
                <w:rPr>
                  <w:rFonts w:ascii="Cambria Math" w:hAnsi="Cambria Math"/>
                </w:rPr>
                <m:t>RTT</m:t>
              </m:r>
            </m:e>
            <m:sub>
              <m:r>
                <m:rPr>
                  <m:sty m:val="p"/>
                </m:rPr>
                <w:rPr>
                  <w:rFonts w:ascii="Cambria Math" w:hAnsi="Cambria Math"/>
                </w:rPr>
                <m:t>source</m:t>
              </m:r>
            </m:sub>
          </m:sSub>
        </m:oMath>
      </m:oMathPara>
    </w:p>
    <w:p w14:paraId="7F037507" w14:textId="356F843D" w:rsidR="00247FBD" w:rsidRDefault="00247FBD" w:rsidP="00247FBD">
      <w:r>
        <w:lastRenderedPageBreak/>
        <w:t xml:space="preserve">is the round-trip time difference between </w:t>
      </w:r>
      <w:r w:rsidR="00795697">
        <w:t xml:space="preserve">target and </w:t>
      </w:r>
      <w:r>
        <w:t xml:space="preserve">source cells. </w:t>
      </w:r>
      <w:r w:rsidR="00F2081B">
        <w:t xml:space="preserve">In LTE, RTT of the serving (source) cell can be </w:t>
      </w:r>
      <w:r w:rsidR="00795697">
        <w:t>calculated</w:t>
      </w:r>
      <w:r w:rsidR="00F2081B">
        <w:t xml:space="preserve"> using two measurements: UE Rx-Tx timing difference, and </w:t>
      </w:r>
      <w:proofErr w:type="spellStart"/>
      <w:r w:rsidR="00F2081B">
        <w:t>eNB</w:t>
      </w:r>
      <w:proofErr w:type="spellEnd"/>
      <w:r w:rsidR="00F2081B">
        <w:t xml:space="preserve"> Rx-Tx timing difference. The relationship between these two measurements and RTT are shown in Figure 2 in which </w:t>
      </w:r>
      <w:proofErr w:type="spellStart"/>
      <w:r w:rsidR="00F2081B">
        <w:t>eNB</w:t>
      </w:r>
      <w:proofErr w:type="spellEnd"/>
      <w:r w:rsidR="00F2081B">
        <w:t xml:space="preserve"> transmits at t1, UE receives at t2, UE transmits at t3, and </w:t>
      </w:r>
      <w:proofErr w:type="spellStart"/>
      <w:r w:rsidR="00F2081B">
        <w:t>eNB</w:t>
      </w:r>
      <w:proofErr w:type="spellEnd"/>
      <w:r w:rsidR="00F2081B">
        <w:t xml:space="preserve"> receives at t4. Hence, </w:t>
      </w:r>
    </w:p>
    <w:p w14:paraId="36F025F0" w14:textId="09FED524" w:rsidR="000301B8" w:rsidRPr="000301B8" w:rsidRDefault="000301B8" w:rsidP="00247FBD">
      <m:oMathPara>
        <m:oMath>
          <m:r>
            <w:rPr>
              <w:rFonts w:ascii="Cambria Math" w:hAnsi="Cambria Math"/>
            </w:rPr>
            <m:t>eN</m:t>
          </m:r>
          <m:sSub>
            <m:sSubPr>
              <m:ctrlPr>
                <w:rPr>
                  <w:rFonts w:ascii="Cambria Math" w:hAnsi="Cambria Math"/>
                  <w:i/>
                </w:rPr>
              </m:ctrlPr>
            </m:sSubPr>
            <m:e>
              <m:r>
                <w:rPr>
                  <w:rFonts w:ascii="Cambria Math" w:hAnsi="Cambria Math"/>
                </w:rPr>
                <m:t>B</m:t>
              </m:r>
            </m:e>
            <m:sub>
              <m:r>
                <w:rPr>
                  <w:rFonts w:ascii="Cambria Math" w:hAnsi="Cambria Math"/>
                </w:rPr>
                <m:t>Rx,Tx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m:oMathPara>
    </w:p>
    <w:p w14:paraId="10438A44" w14:textId="15553192" w:rsidR="000301B8" w:rsidRDefault="000301B8" w:rsidP="00247FBD">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Rx,Tx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oMath>
      </m:oMathPara>
    </w:p>
    <w:p w14:paraId="4C7A292B" w14:textId="752DD05F" w:rsidR="00F2081B" w:rsidRPr="00F2081B" w:rsidRDefault="00F2081B" w:rsidP="00247FBD">
      <m:oMathPara>
        <m:oMath>
          <m:r>
            <m:rPr>
              <m:sty m:val="p"/>
            </m:rPr>
            <w:rPr>
              <w:rFonts w:ascii="Cambria Math" w:hAnsi="Cambria Math"/>
            </w:rPr>
            <m:t>RTT</m:t>
          </m:r>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Rx,Tx</m:t>
              </m:r>
            </m:sub>
          </m:sSub>
          <m:r>
            <w:rPr>
              <w:rFonts w:ascii="Cambria Math" w:hAnsi="Cambria Math"/>
            </w:rPr>
            <m:t>+eN</m:t>
          </m:r>
          <m:sSub>
            <m:sSubPr>
              <m:ctrlPr>
                <w:rPr>
                  <w:rFonts w:ascii="Cambria Math" w:hAnsi="Cambria Math"/>
                  <w:i/>
                </w:rPr>
              </m:ctrlPr>
            </m:sSubPr>
            <m:e>
              <m:r>
                <w:rPr>
                  <w:rFonts w:ascii="Cambria Math" w:hAnsi="Cambria Math"/>
                </w:rPr>
                <m:t>B</m:t>
              </m:r>
            </m:e>
            <m:sub>
              <m:r>
                <w:rPr>
                  <w:rFonts w:ascii="Cambria Math" w:hAnsi="Cambria Math"/>
                </w:rPr>
                <m:t>Rx,Tx</m:t>
              </m:r>
            </m:sub>
          </m:sSub>
        </m:oMath>
      </m:oMathPara>
    </w:p>
    <w:p w14:paraId="799FBF39" w14:textId="1A31CDA9" w:rsidR="00F2081B" w:rsidRDefault="00F2081B" w:rsidP="00247FBD"/>
    <w:p w14:paraId="7A6182A7" w14:textId="77777777" w:rsidR="00F2081B" w:rsidRDefault="00F2081B" w:rsidP="00F2081B">
      <w:pPr>
        <w:keepNext/>
        <w:jc w:val="center"/>
      </w:pPr>
      <w:r>
        <w:object w:dxaOrig="7783" w:dyaOrig="2675" w14:anchorId="50006CFE">
          <v:shape id="_x0000_i1026" type="#_x0000_t75" style="width:389.2pt;height:133.8pt" o:ole="">
            <v:imagedata r:id="rId10" o:title=""/>
          </v:shape>
          <o:OLEObject Type="Embed" ProgID="Visio.Drawing.11" ShapeID="_x0000_i1026" DrawAspect="Content" ObjectID="_1618398549" r:id="rId11"/>
        </w:object>
      </w:r>
    </w:p>
    <w:p w14:paraId="03AB9228" w14:textId="35E19C0B" w:rsidR="00F2081B" w:rsidRDefault="00F2081B" w:rsidP="00F2081B">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RTT relationship with UE Rx-Tx and NB Rx-Tx difference</w:t>
      </w:r>
    </w:p>
    <w:p w14:paraId="2B2C2492" w14:textId="77777777" w:rsidR="00120AEF" w:rsidRPr="00120AEF" w:rsidRDefault="00120AEF" w:rsidP="00120AEF"/>
    <w:p w14:paraId="1FA16E1C" w14:textId="1E3ED0AA" w:rsidR="00F2081B" w:rsidRDefault="00C47332" w:rsidP="00247FBD">
      <w:r>
        <w:t xml:space="preserve">The measurements </w:t>
      </w:r>
      <m:oMath>
        <m:r>
          <w:rPr>
            <w:rFonts w:ascii="Cambria Math" w:hAnsi="Cambria Math"/>
          </w:rPr>
          <m:t>eN</m:t>
        </m:r>
        <m:sSub>
          <m:sSubPr>
            <m:ctrlPr>
              <w:rPr>
                <w:rFonts w:ascii="Cambria Math" w:hAnsi="Cambria Math"/>
                <w:i/>
              </w:rPr>
            </m:ctrlPr>
          </m:sSubPr>
          <m:e>
            <m:r>
              <w:rPr>
                <w:rFonts w:ascii="Cambria Math" w:hAnsi="Cambria Math"/>
              </w:rPr>
              <m:t>B</m:t>
            </m:r>
          </m:e>
          <m:sub>
            <m:r>
              <w:rPr>
                <w:rFonts w:ascii="Cambria Math" w:hAnsi="Cambria Math"/>
              </w:rPr>
              <m:t>Rx,Tx</m:t>
            </m:r>
          </m:sub>
        </m:sSub>
      </m:oMath>
      <w:r>
        <w:t xml:space="preserve"> and </w:t>
      </w:r>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Rx,Tx</m:t>
            </m:r>
          </m:sub>
        </m:sSub>
      </m:oMath>
      <w:r>
        <w:t xml:space="preserve"> are defined in TS 36.215 clause 5.2.5 and clause 5.1.15, respectively. However, they are not yet defined for NR in TS 38.215. As part of the NR positioning WI, these two measurements are being defined very similar to their LTE counterparts (see [3] as an example of proposed texts). </w:t>
      </w:r>
      <w:r w:rsidR="00687FF9">
        <w:t>The following metrics are then needed for UE to be able to derive the TA of the target cell:</w:t>
      </w:r>
    </w:p>
    <w:p w14:paraId="66FBA855" w14:textId="3951F8A3" w:rsidR="00687FF9" w:rsidRPr="00687FF9" w:rsidRDefault="00687FF9" w:rsidP="00687FF9">
      <w:pPr>
        <w:pStyle w:val="ListParagraph"/>
        <w:numPr>
          <w:ilvl w:val="0"/>
          <w:numId w:val="20"/>
        </w:numPr>
        <w:rPr>
          <w:sz w:val="20"/>
        </w:rPr>
      </w:pPr>
      <m:oMath>
        <m:r>
          <m:rPr>
            <m:sty m:val="p"/>
          </m:rPr>
          <w:rPr>
            <w:rFonts w:ascii="Cambria Math" w:hAnsi="Cambria Math"/>
            <w:sz w:val="20"/>
          </w:rPr>
          <m:t>∆t</m:t>
        </m:r>
      </m:oMath>
      <w:r w:rsidRPr="00687FF9">
        <w:rPr>
          <w:sz w:val="20"/>
        </w:rPr>
        <w:t xml:space="preserve"> which needs to be estimated by the NW and signaled to UE</w:t>
      </w:r>
    </w:p>
    <w:p w14:paraId="18BC66D9" w14:textId="68C7B6C1" w:rsidR="00687FF9" w:rsidRPr="00687FF9" w:rsidRDefault="00687FF9" w:rsidP="00687FF9">
      <w:pPr>
        <w:pStyle w:val="ListParagraph"/>
        <w:numPr>
          <w:ilvl w:val="0"/>
          <w:numId w:val="20"/>
        </w:numPr>
        <w:rPr>
          <w:sz w:val="20"/>
        </w:rPr>
      </w:pPr>
      <w:r w:rsidRPr="00687FF9">
        <w:rPr>
          <w:sz w:val="20"/>
        </w:rPr>
        <w:t xml:space="preserve">Source cell </w:t>
      </w:r>
      <m:oMath>
        <m:r>
          <w:rPr>
            <w:rFonts w:ascii="Cambria Math" w:hAnsi="Cambria Math"/>
            <w:sz w:val="20"/>
          </w:rPr>
          <m:t>eN</m:t>
        </m:r>
        <m:sSub>
          <m:sSubPr>
            <m:ctrlPr>
              <w:rPr>
                <w:rFonts w:ascii="Cambria Math" w:hAnsi="Cambria Math"/>
                <w:i/>
                <w:sz w:val="20"/>
              </w:rPr>
            </m:ctrlPr>
          </m:sSubPr>
          <m:e>
            <m:r>
              <w:rPr>
                <w:rFonts w:ascii="Cambria Math" w:hAnsi="Cambria Math"/>
                <w:sz w:val="20"/>
              </w:rPr>
              <m:t>B</m:t>
            </m:r>
          </m:e>
          <m:sub>
            <m:r>
              <w:rPr>
                <w:rFonts w:ascii="Cambria Math" w:hAnsi="Cambria Math"/>
                <w:sz w:val="20"/>
              </w:rPr>
              <m:t>Rx,Tx</m:t>
            </m:r>
          </m:sub>
        </m:sSub>
      </m:oMath>
      <w:r w:rsidRPr="00687FF9">
        <w:rPr>
          <w:sz w:val="20"/>
        </w:rPr>
        <w:t xml:space="preserve"> which can be estimated by source cell through UL SRS or PRACH and signaled to UE</w:t>
      </w:r>
    </w:p>
    <w:p w14:paraId="6047DCCE" w14:textId="48EBF324" w:rsidR="00687FF9" w:rsidRPr="00687FF9" w:rsidRDefault="00687FF9" w:rsidP="00687FF9">
      <w:pPr>
        <w:pStyle w:val="ListParagraph"/>
        <w:numPr>
          <w:ilvl w:val="0"/>
          <w:numId w:val="20"/>
        </w:numPr>
        <w:rPr>
          <w:sz w:val="20"/>
        </w:rPr>
      </w:pPr>
      <w:r w:rsidRPr="00687FF9">
        <w:rPr>
          <w:sz w:val="20"/>
        </w:rPr>
        <w:t xml:space="preserve">Source cell </w:t>
      </w:r>
      <m:oMath>
        <m:r>
          <w:rPr>
            <w:rFonts w:ascii="Cambria Math" w:hAnsi="Cambria Math"/>
            <w:sz w:val="20"/>
          </w:rPr>
          <m:t>U</m:t>
        </m:r>
        <m:sSub>
          <m:sSubPr>
            <m:ctrlPr>
              <w:rPr>
                <w:rFonts w:ascii="Cambria Math" w:hAnsi="Cambria Math"/>
                <w:i/>
                <w:sz w:val="20"/>
              </w:rPr>
            </m:ctrlPr>
          </m:sSubPr>
          <m:e>
            <m:r>
              <w:rPr>
                <w:rFonts w:ascii="Cambria Math" w:hAnsi="Cambria Math"/>
                <w:sz w:val="20"/>
              </w:rPr>
              <m:t>E</m:t>
            </m:r>
          </m:e>
          <m:sub>
            <m:r>
              <w:rPr>
                <w:rFonts w:ascii="Cambria Math" w:hAnsi="Cambria Math"/>
                <w:sz w:val="20"/>
              </w:rPr>
              <m:t>Rx,Tx</m:t>
            </m:r>
          </m:sub>
        </m:sSub>
      </m:oMath>
      <w:r w:rsidRPr="00687FF9">
        <w:rPr>
          <w:sz w:val="20"/>
        </w:rPr>
        <w:t xml:space="preserve"> which can be estimated by UE using DL reference signals </w:t>
      </w:r>
      <w:r w:rsidR="006B5A74">
        <w:rPr>
          <w:sz w:val="20"/>
        </w:rPr>
        <w:t xml:space="preserve">or channels </w:t>
      </w:r>
      <w:r w:rsidRPr="00687FF9">
        <w:rPr>
          <w:sz w:val="20"/>
        </w:rPr>
        <w:t>(e.g., SSB)</w:t>
      </w:r>
    </w:p>
    <w:p w14:paraId="355DA785" w14:textId="357EA0C8" w:rsidR="00687FF9" w:rsidRPr="00687FF9" w:rsidRDefault="00687FF9" w:rsidP="00687FF9">
      <w:pPr>
        <w:pStyle w:val="ListParagraph"/>
        <w:numPr>
          <w:ilvl w:val="0"/>
          <w:numId w:val="20"/>
        </w:numPr>
        <w:rPr>
          <w:sz w:val="20"/>
        </w:rPr>
      </w:pPr>
      <w:r w:rsidRPr="00687FF9">
        <w:rPr>
          <w:sz w:val="20"/>
        </w:rPr>
        <w:t xml:space="preserve">Target cell </w:t>
      </w:r>
      <m:oMath>
        <m:r>
          <w:rPr>
            <w:rFonts w:ascii="Cambria Math" w:hAnsi="Cambria Math"/>
            <w:sz w:val="20"/>
          </w:rPr>
          <m:t>eN</m:t>
        </m:r>
        <m:sSub>
          <m:sSubPr>
            <m:ctrlPr>
              <w:rPr>
                <w:rFonts w:ascii="Cambria Math" w:hAnsi="Cambria Math"/>
                <w:i/>
                <w:sz w:val="20"/>
              </w:rPr>
            </m:ctrlPr>
          </m:sSubPr>
          <m:e>
            <m:r>
              <w:rPr>
                <w:rFonts w:ascii="Cambria Math" w:hAnsi="Cambria Math"/>
                <w:sz w:val="20"/>
              </w:rPr>
              <m:t>B</m:t>
            </m:r>
          </m:e>
          <m:sub>
            <m:r>
              <w:rPr>
                <w:rFonts w:ascii="Cambria Math" w:hAnsi="Cambria Math"/>
                <w:sz w:val="20"/>
              </w:rPr>
              <m:t>Rx,Tx</m:t>
            </m:r>
          </m:sub>
        </m:sSub>
      </m:oMath>
      <w:r w:rsidRPr="00687FF9">
        <w:rPr>
          <w:sz w:val="20"/>
        </w:rPr>
        <w:t xml:space="preserve"> which can be estimated and signaled to UE</w:t>
      </w:r>
      <w:r w:rsidR="00F17FF6">
        <w:rPr>
          <w:sz w:val="20"/>
        </w:rPr>
        <w:t xml:space="preserve">. In the context of Rel-15 NR, this is not possible. However, within positioning WI in Rel-16, non-serving </w:t>
      </w:r>
      <w:proofErr w:type="spellStart"/>
      <w:r w:rsidR="00F17FF6">
        <w:rPr>
          <w:sz w:val="20"/>
        </w:rPr>
        <w:t>gNB</w:t>
      </w:r>
      <w:proofErr w:type="spellEnd"/>
      <w:r w:rsidR="00F17FF6">
        <w:rPr>
          <w:sz w:val="20"/>
        </w:rPr>
        <w:t xml:space="preserve"> (e.g., target cell) will measure SRS from the UE</w:t>
      </w:r>
      <w:r w:rsidR="0000169D">
        <w:rPr>
          <w:sz w:val="20"/>
        </w:rPr>
        <w:t xml:space="preserve"> to derive this metric</w:t>
      </w:r>
      <w:r w:rsidR="00F17FF6">
        <w:rPr>
          <w:sz w:val="20"/>
        </w:rPr>
        <w:t>.</w:t>
      </w:r>
    </w:p>
    <w:p w14:paraId="64F07960" w14:textId="5EAFC2EA" w:rsidR="00687FF9" w:rsidRPr="00687FF9" w:rsidRDefault="00687FF9" w:rsidP="00687FF9">
      <w:pPr>
        <w:pStyle w:val="ListParagraph"/>
        <w:numPr>
          <w:ilvl w:val="0"/>
          <w:numId w:val="20"/>
        </w:numPr>
        <w:rPr>
          <w:sz w:val="20"/>
        </w:rPr>
      </w:pPr>
      <w:r w:rsidRPr="00687FF9">
        <w:rPr>
          <w:sz w:val="20"/>
        </w:rPr>
        <w:t xml:space="preserve">Target cell </w:t>
      </w:r>
      <m:oMath>
        <m:r>
          <w:rPr>
            <w:rFonts w:ascii="Cambria Math" w:hAnsi="Cambria Math"/>
            <w:sz w:val="20"/>
          </w:rPr>
          <m:t>U</m:t>
        </m:r>
        <m:sSub>
          <m:sSubPr>
            <m:ctrlPr>
              <w:rPr>
                <w:rFonts w:ascii="Cambria Math" w:hAnsi="Cambria Math"/>
                <w:i/>
                <w:sz w:val="20"/>
              </w:rPr>
            </m:ctrlPr>
          </m:sSubPr>
          <m:e>
            <m:r>
              <w:rPr>
                <w:rFonts w:ascii="Cambria Math" w:hAnsi="Cambria Math"/>
                <w:sz w:val="20"/>
              </w:rPr>
              <m:t>E</m:t>
            </m:r>
          </m:e>
          <m:sub>
            <m:r>
              <w:rPr>
                <w:rFonts w:ascii="Cambria Math" w:hAnsi="Cambria Math"/>
                <w:sz w:val="20"/>
              </w:rPr>
              <m:t>Rx,Tx</m:t>
            </m:r>
          </m:sub>
        </m:sSub>
      </m:oMath>
      <w:r w:rsidRPr="00687FF9">
        <w:rPr>
          <w:sz w:val="20"/>
        </w:rPr>
        <w:t xml:space="preserve"> which can be estimated by UE using DL reference signals</w:t>
      </w:r>
      <w:r w:rsidR="006B5A74">
        <w:rPr>
          <w:sz w:val="20"/>
        </w:rPr>
        <w:t xml:space="preserve"> or channels</w:t>
      </w:r>
      <w:r w:rsidRPr="00687FF9">
        <w:rPr>
          <w:sz w:val="20"/>
        </w:rPr>
        <w:t xml:space="preserve"> (e.g., SSB)</w:t>
      </w:r>
    </w:p>
    <w:p w14:paraId="576B2131" w14:textId="1230DFCB" w:rsidR="00687FF9" w:rsidRDefault="00687FF9" w:rsidP="00687FF9"/>
    <w:p w14:paraId="78063B18" w14:textId="469A389E" w:rsidR="00795697" w:rsidRPr="00795697" w:rsidRDefault="00795697" w:rsidP="00687FF9">
      <w:pPr>
        <w:rPr>
          <w:b/>
        </w:rPr>
      </w:pPr>
      <w:r w:rsidRPr="00795697">
        <w:rPr>
          <w:b/>
        </w:rPr>
        <w:t>Observation 1. In the most generic form, target cell TA can be derived from source cell TA using NR positioning measurements as:</w:t>
      </w:r>
    </w:p>
    <w:p w14:paraId="3958F675" w14:textId="39BFA3A3" w:rsidR="00795697" w:rsidRPr="00795697" w:rsidRDefault="004D229C" w:rsidP="00795697">
      <w:pPr>
        <w:rPr>
          <w:b/>
        </w:rPr>
      </w:pPr>
      <m:oMathPara>
        <m:oMathParaPr>
          <m:jc m:val="centerGroup"/>
        </m:oMathParaPr>
        <m:oMath>
          <m:sSub>
            <m:sSubPr>
              <m:ctrlPr>
                <w:rPr>
                  <w:rFonts w:ascii="Cambria Math" w:hAnsi="Cambria Math"/>
                  <w:b/>
                  <w:iCs/>
                </w:rPr>
              </m:ctrlPr>
            </m:sSubPr>
            <m:e>
              <m:r>
                <m:rPr>
                  <m:sty m:val="b"/>
                </m:rPr>
                <w:rPr>
                  <w:rFonts w:ascii="Cambria Math" w:hAnsi="Cambria Math"/>
                </w:rPr>
                <m:t>TA</m:t>
              </m:r>
            </m:e>
            <m:sub>
              <m:r>
                <m:rPr>
                  <m:sty m:val="b"/>
                </m:rPr>
                <w:rPr>
                  <w:rFonts w:ascii="Cambria Math" w:hAnsi="Cambria Math"/>
                </w:rPr>
                <m:t>target</m:t>
              </m:r>
            </m:sub>
          </m:sSub>
          <m:r>
            <m:rPr>
              <m:sty m:val="b"/>
            </m:rPr>
            <w:rPr>
              <w:rFonts w:ascii="Cambria Math" w:hAnsi="Cambria Math"/>
            </w:rPr>
            <m:t>=</m:t>
          </m:r>
          <m:sSub>
            <m:sSubPr>
              <m:ctrlPr>
                <w:rPr>
                  <w:rFonts w:ascii="Cambria Math" w:hAnsi="Cambria Math"/>
                  <w:b/>
                  <w:iCs/>
                </w:rPr>
              </m:ctrlPr>
            </m:sSubPr>
            <m:e>
              <m:r>
                <m:rPr>
                  <m:sty m:val="b"/>
                </m:rPr>
                <w:rPr>
                  <w:rFonts w:ascii="Cambria Math" w:hAnsi="Cambria Math"/>
                </w:rPr>
                <m:t>TA</m:t>
              </m:r>
            </m:e>
            <m:sub>
              <m:r>
                <m:rPr>
                  <m:sty m:val="b"/>
                </m:rPr>
                <w:rPr>
                  <w:rFonts w:ascii="Cambria Math" w:hAnsi="Cambria Math"/>
                </w:rPr>
                <m:t>source</m:t>
              </m:r>
            </m:sub>
          </m:sSub>
          <m:r>
            <m:rPr>
              <m:sty m:val="b"/>
            </m:rPr>
            <w:rPr>
              <w:rFonts w:ascii="Cambria Math" w:hAnsi="Cambria Math"/>
            </w:rPr>
            <m:t>+ ∆RTT-2∆t</m:t>
          </m:r>
        </m:oMath>
      </m:oMathPara>
    </w:p>
    <w:p w14:paraId="2D30929F" w14:textId="6B7C7E2E" w:rsidR="00795697" w:rsidRPr="00795697" w:rsidRDefault="00795697" w:rsidP="00795697">
      <w:pPr>
        <w:rPr>
          <w:b/>
        </w:rPr>
      </w:pPr>
      <m:oMathPara>
        <m:oMath>
          <m:r>
            <m:rPr>
              <m:sty m:val="b"/>
            </m:rPr>
            <w:rPr>
              <w:rFonts w:ascii="Cambria Math" w:hAnsi="Cambria Math"/>
            </w:rPr>
            <m:t>∆RTT=</m:t>
          </m:r>
          <m:sSub>
            <m:sSubPr>
              <m:ctrlPr>
                <w:rPr>
                  <w:rFonts w:ascii="Cambria Math" w:hAnsi="Cambria Math"/>
                  <w:b/>
                </w:rPr>
              </m:ctrlPr>
            </m:sSubPr>
            <m:e>
              <m:r>
                <m:rPr>
                  <m:sty m:val="b"/>
                </m:rPr>
                <w:rPr>
                  <w:rFonts w:ascii="Cambria Math" w:hAnsi="Cambria Math"/>
                </w:rPr>
                <m:t>RTT</m:t>
              </m:r>
            </m:e>
            <m:sub>
              <m:r>
                <m:rPr>
                  <m:sty m:val="b"/>
                </m:rPr>
                <w:rPr>
                  <w:rFonts w:ascii="Cambria Math" w:hAnsi="Cambria Math"/>
                </w:rPr>
                <m:t>target</m:t>
              </m:r>
            </m:sub>
          </m:sSub>
          <m:r>
            <m:rPr>
              <m:sty m:val="bi"/>
            </m:rPr>
            <w:rPr>
              <w:rFonts w:ascii="Cambria Math" w:hAnsi="Cambria Math"/>
            </w:rPr>
            <m:t xml:space="preserve">- </m:t>
          </m:r>
          <m:sSub>
            <m:sSubPr>
              <m:ctrlPr>
                <w:rPr>
                  <w:rFonts w:ascii="Cambria Math" w:hAnsi="Cambria Math"/>
                  <w:b/>
                </w:rPr>
              </m:ctrlPr>
            </m:sSubPr>
            <m:e>
              <m:r>
                <m:rPr>
                  <m:sty m:val="b"/>
                </m:rPr>
                <w:rPr>
                  <w:rFonts w:ascii="Cambria Math" w:hAnsi="Cambria Math"/>
                </w:rPr>
                <m:t>RTT</m:t>
              </m:r>
            </m:e>
            <m:sub>
              <m:r>
                <m:rPr>
                  <m:sty m:val="b"/>
                </m:rPr>
                <w:rPr>
                  <w:rFonts w:ascii="Cambria Math" w:hAnsi="Cambria Math"/>
                </w:rPr>
                <m:t>source</m:t>
              </m:r>
            </m:sub>
          </m:sSub>
        </m:oMath>
      </m:oMathPara>
    </w:p>
    <w:p w14:paraId="430AABDA" w14:textId="6C333EF8" w:rsidR="00795697" w:rsidRPr="00795697" w:rsidRDefault="00795697" w:rsidP="00795697">
      <w:pPr>
        <w:rPr>
          <w:b/>
        </w:rPr>
      </w:pPr>
      <m:oMathPara>
        <m:oMath>
          <m:r>
            <m:rPr>
              <m:sty m:val="b"/>
            </m:rPr>
            <w:rPr>
              <w:rFonts w:ascii="Cambria Math" w:hAnsi="Cambria Math"/>
            </w:rPr>
            <m:t>RTT</m:t>
          </m:r>
          <m:r>
            <m:rPr>
              <m:sty m:val="bi"/>
            </m:rPr>
            <w:rPr>
              <w:rFonts w:ascii="Cambria Math" w:hAnsi="Cambria Math"/>
            </w:rPr>
            <m:t>=U</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Rx,Tx</m:t>
              </m:r>
            </m:sub>
          </m:sSub>
          <m:r>
            <m:rPr>
              <m:sty m:val="bi"/>
            </m:rPr>
            <w:rPr>
              <w:rFonts w:ascii="Cambria Math" w:hAnsi="Cambria Math"/>
            </w:rPr>
            <m:t>+eN</m:t>
          </m:r>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Rx,Tx</m:t>
              </m:r>
            </m:sub>
          </m:sSub>
        </m:oMath>
      </m:oMathPara>
    </w:p>
    <w:p w14:paraId="3E53BAC3" w14:textId="51BC8E15" w:rsidR="00795697" w:rsidRPr="00795697" w:rsidRDefault="00795697" w:rsidP="00795697">
      <w:pPr>
        <w:rPr>
          <w:b/>
        </w:rPr>
      </w:pPr>
      <w:r w:rsidRPr="00795697">
        <w:rPr>
          <w:b/>
        </w:rPr>
        <w:t xml:space="preserve">where: </w:t>
      </w:r>
    </w:p>
    <w:p w14:paraId="25AC771E" w14:textId="7EEF8286" w:rsidR="00795697" w:rsidRPr="00795697" w:rsidRDefault="00795697" w:rsidP="00795697">
      <w:pPr>
        <w:pStyle w:val="ListParagraph"/>
        <w:numPr>
          <w:ilvl w:val="0"/>
          <w:numId w:val="20"/>
        </w:numPr>
        <w:rPr>
          <w:b/>
          <w:sz w:val="20"/>
          <w:szCs w:val="20"/>
        </w:rPr>
      </w:pPr>
      <m:oMath>
        <m:r>
          <m:rPr>
            <m:sty m:val="b"/>
          </m:rPr>
          <w:rPr>
            <w:rFonts w:ascii="Cambria Math" w:hAnsi="Cambria Math"/>
            <w:sz w:val="20"/>
            <w:szCs w:val="20"/>
          </w:rPr>
          <m:t>∆t</m:t>
        </m:r>
      </m:oMath>
      <w:r w:rsidRPr="00795697">
        <w:rPr>
          <w:b/>
          <w:sz w:val="20"/>
          <w:szCs w:val="20"/>
        </w:rPr>
        <w:t xml:space="preserve"> i</w:t>
      </w:r>
      <w:r w:rsidR="00BB408D">
        <w:rPr>
          <w:b/>
          <w:sz w:val="20"/>
          <w:szCs w:val="20"/>
        </w:rPr>
        <w:t>s</w:t>
      </w:r>
      <w:r w:rsidRPr="00795697">
        <w:rPr>
          <w:b/>
          <w:sz w:val="20"/>
          <w:szCs w:val="20"/>
        </w:rPr>
        <w:t xml:space="preserve"> the inherent timing offset between source and target cells and needs to be estimated by the NW and signaled to </w:t>
      </w:r>
      <w:proofErr w:type="gramStart"/>
      <w:r w:rsidRPr="00795697">
        <w:rPr>
          <w:b/>
          <w:sz w:val="20"/>
          <w:szCs w:val="20"/>
        </w:rPr>
        <w:t>UE</w:t>
      </w:r>
      <w:proofErr w:type="gramEnd"/>
    </w:p>
    <w:p w14:paraId="64628A85" w14:textId="7512E12E" w:rsidR="00795697" w:rsidRPr="00795697" w:rsidRDefault="00795697" w:rsidP="00795697">
      <w:pPr>
        <w:pStyle w:val="ListParagraph"/>
        <w:numPr>
          <w:ilvl w:val="0"/>
          <w:numId w:val="20"/>
        </w:numPr>
        <w:rPr>
          <w:b/>
          <w:sz w:val="20"/>
        </w:rPr>
      </w:pPr>
      <w:r w:rsidRPr="00795697">
        <w:rPr>
          <w:b/>
          <w:sz w:val="20"/>
        </w:rPr>
        <w:t xml:space="preserve">Source </w:t>
      </w:r>
      <w:r w:rsidR="00612E78">
        <w:rPr>
          <w:b/>
          <w:sz w:val="20"/>
        </w:rPr>
        <w:t xml:space="preserve">and target </w:t>
      </w:r>
      <w:r w:rsidRPr="00795697">
        <w:rPr>
          <w:b/>
          <w:sz w:val="20"/>
        </w:rPr>
        <w:t xml:space="preserve">cell </w:t>
      </w:r>
      <m:oMath>
        <m:r>
          <m:rPr>
            <m:sty m:val="bi"/>
          </m:rPr>
          <w:rPr>
            <w:rFonts w:ascii="Cambria Math" w:hAnsi="Cambria Math"/>
            <w:sz w:val="20"/>
          </w:rPr>
          <m:t>eN</m:t>
        </m:r>
        <m:sSub>
          <m:sSubPr>
            <m:ctrlPr>
              <w:rPr>
                <w:rFonts w:ascii="Cambria Math" w:hAnsi="Cambria Math"/>
                <w:b/>
                <w:i/>
                <w:sz w:val="20"/>
              </w:rPr>
            </m:ctrlPr>
          </m:sSubPr>
          <m:e>
            <m:r>
              <m:rPr>
                <m:sty m:val="bi"/>
              </m:rPr>
              <w:rPr>
                <w:rFonts w:ascii="Cambria Math" w:hAnsi="Cambria Math"/>
                <w:sz w:val="20"/>
              </w:rPr>
              <m:t>B</m:t>
            </m:r>
          </m:e>
          <m:sub>
            <m:r>
              <m:rPr>
                <m:sty m:val="bi"/>
              </m:rPr>
              <w:rPr>
                <w:rFonts w:ascii="Cambria Math" w:hAnsi="Cambria Math"/>
                <w:sz w:val="20"/>
              </w:rPr>
              <m:t>Rx,Tx</m:t>
            </m:r>
          </m:sub>
        </m:sSub>
      </m:oMath>
      <w:r w:rsidRPr="00795697">
        <w:rPr>
          <w:b/>
          <w:sz w:val="20"/>
        </w:rPr>
        <w:t xml:space="preserve"> which can be estimated by source</w:t>
      </w:r>
      <w:r w:rsidR="00612E78">
        <w:rPr>
          <w:b/>
          <w:sz w:val="20"/>
        </w:rPr>
        <w:t xml:space="preserve"> and target</w:t>
      </w:r>
      <w:r w:rsidRPr="00795697">
        <w:rPr>
          <w:b/>
          <w:sz w:val="20"/>
        </w:rPr>
        <w:t xml:space="preserve"> cell</w:t>
      </w:r>
      <w:r w:rsidR="00612E78">
        <w:rPr>
          <w:b/>
          <w:sz w:val="20"/>
        </w:rPr>
        <w:t>s</w:t>
      </w:r>
      <w:r w:rsidRPr="00795697">
        <w:rPr>
          <w:b/>
          <w:sz w:val="20"/>
        </w:rPr>
        <w:t xml:space="preserve"> through UL SRS or PRACH and signaled to UE</w:t>
      </w:r>
    </w:p>
    <w:p w14:paraId="3368FB3D" w14:textId="31359D5E" w:rsidR="00795697" w:rsidRPr="00795697" w:rsidRDefault="00795697" w:rsidP="00795697">
      <w:pPr>
        <w:pStyle w:val="ListParagraph"/>
        <w:numPr>
          <w:ilvl w:val="0"/>
          <w:numId w:val="20"/>
        </w:numPr>
        <w:rPr>
          <w:b/>
          <w:sz w:val="20"/>
        </w:rPr>
      </w:pPr>
      <w:r w:rsidRPr="00795697">
        <w:rPr>
          <w:b/>
          <w:sz w:val="20"/>
        </w:rPr>
        <w:t xml:space="preserve">Source </w:t>
      </w:r>
      <w:r w:rsidR="00612E78">
        <w:rPr>
          <w:b/>
          <w:sz w:val="20"/>
        </w:rPr>
        <w:t xml:space="preserve">and target </w:t>
      </w:r>
      <w:r w:rsidRPr="00795697">
        <w:rPr>
          <w:b/>
          <w:sz w:val="20"/>
        </w:rPr>
        <w:t xml:space="preserve">cell </w:t>
      </w:r>
      <m:oMath>
        <m:r>
          <m:rPr>
            <m:sty m:val="bi"/>
          </m:rPr>
          <w:rPr>
            <w:rFonts w:ascii="Cambria Math" w:hAnsi="Cambria Math"/>
            <w:sz w:val="20"/>
          </w:rPr>
          <m:t>U</m:t>
        </m:r>
        <m:sSub>
          <m:sSubPr>
            <m:ctrlPr>
              <w:rPr>
                <w:rFonts w:ascii="Cambria Math" w:hAnsi="Cambria Math"/>
                <w:b/>
                <w:i/>
                <w:sz w:val="20"/>
              </w:rPr>
            </m:ctrlPr>
          </m:sSubPr>
          <m:e>
            <m:r>
              <m:rPr>
                <m:sty m:val="bi"/>
              </m:rPr>
              <w:rPr>
                <w:rFonts w:ascii="Cambria Math" w:hAnsi="Cambria Math"/>
                <w:sz w:val="20"/>
              </w:rPr>
              <m:t>E</m:t>
            </m:r>
          </m:e>
          <m:sub>
            <m:r>
              <m:rPr>
                <m:sty m:val="bi"/>
              </m:rPr>
              <w:rPr>
                <w:rFonts w:ascii="Cambria Math" w:hAnsi="Cambria Math"/>
                <w:sz w:val="20"/>
              </w:rPr>
              <m:t>Rx,Tx</m:t>
            </m:r>
          </m:sub>
        </m:sSub>
      </m:oMath>
      <w:r w:rsidRPr="00795697">
        <w:rPr>
          <w:b/>
          <w:sz w:val="20"/>
        </w:rPr>
        <w:t xml:space="preserve"> which can be estimated by UE using DL reference signals or channels (e.g., SSB)</w:t>
      </w:r>
    </w:p>
    <w:p w14:paraId="533CDF15" w14:textId="77777777" w:rsidR="00795697" w:rsidRDefault="00795697" w:rsidP="00687FF9"/>
    <w:p w14:paraId="37F0D972" w14:textId="7DF5808E" w:rsidR="006463D9" w:rsidRDefault="002217B7" w:rsidP="00687FF9">
      <w:r>
        <w:lastRenderedPageBreak/>
        <w:t>In the absence of positioning</w:t>
      </w:r>
      <w:r w:rsidR="00D32B27">
        <w:t xml:space="preserve"> enhancements, t</w:t>
      </w:r>
      <w:r w:rsidR="006463D9">
        <w:t>he above formulation can alternatively be expressed as in the following</w:t>
      </w:r>
      <w:r w:rsidR="00830211">
        <w:t xml:space="preserve"> [</w:t>
      </w:r>
      <w:r w:rsidR="00056255">
        <w:t>4</w:t>
      </w:r>
      <w:r w:rsidR="00830211">
        <w:t>]</w:t>
      </w:r>
      <w:r w:rsidR="00D32B27">
        <w:t>.</w:t>
      </w:r>
    </w:p>
    <w:p w14:paraId="6362467C" w14:textId="40D1498B" w:rsidR="006463D9" w:rsidRDefault="006463D9" w:rsidP="00687FF9">
      <w:r>
        <w:t>Assume DL/UL timing imbalance for a cell can be expressed as</w:t>
      </w:r>
    </w:p>
    <w:p w14:paraId="37FF2673" w14:textId="757226FF" w:rsidR="006463D9" w:rsidRPr="006463D9" w:rsidRDefault="004D229C" w:rsidP="00687FF9">
      <m:oMathPara>
        <m:oMath>
          <m:sSub>
            <m:sSubPr>
              <m:ctrlPr>
                <w:rPr>
                  <w:rFonts w:ascii="Cambria Math" w:hAnsi="Cambria Math"/>
                  <w:i/>
                </w:rPr>
              </m:ctrlPr>
            </m:sSubPr>
            <m:e>
              <m:r>
                <w:rPr>
                  <w:rFonts w:ascii="Cambria Math" w:hAnsi="Cambria Math"/>
                </w:rPr>
                <m:t>T</m:t>
              </m:r>
            </m:e>
            <m:sub>
              <m:r>
                <w:rPr>
                  <w:rFonts w:ascii="Cambria Math" w:hAnsi="Cambria Math"/>
                </w:rPr>
                <m:t>n,UL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n,DL</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n</m:t>
              </m:r>
            </m:sub>
          </m:sSub>
        </m:oMath>
      </m:oMathPara>
    </w:p>
    <w:p w14:paraId="4002094A" w14:textId="25F5BD38" w:rsidR="0077208B" w:rsidRDefault="0077208B" w:rsidP="00687FF9">
      <w:r>
        <w:t xml:space="preserve">where </w:t>
      </w:r>
      <m:oMath>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n</m:t>
            </m:r>
          </m:sub>
        </m:sSub>
      </m:oMath>
      <w:r>
        <w:t xml:space="preserve"> represents the DL/UL timing imbalance. Consequently, the TA of target cell can now be expressed as:</w:t>
      </w:r>
    </w:p>
    <w:p w14:paraId="646B21B0" w14:textId="0ECBEC7A" w:rsidR="0077208B" w:rsidRDefault="004D229C" w:rsidP="0077208B">
      <m:oMathPara>
        <m:oMath>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target</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source</m:t>
              </m:r>
            </m:sub>
          </m:sSub>
          <m:r>
            <m:rPr>
              <m:sty m:val="p"/>
            </m:rPr>
            <w:rPr>
              <w:rFonts w:ascii="Cambria Math" w:hAnsi="Cambria Math"/>
            </w:rPr>
            <m:t>+ 2</m:t>
          </m:r>
          <m:d>
            <m:dPr>
              <m:ctrlPr>
                <w:rPr>
                  <w:rFonts w:ascii="Cambria Math" w:hAnsi="Cambria Math"/>
                </w:rPr>
              </m:ctrlPr>
            </m:dPr>
            <m:e>
              <m:r>
                <m:rPr>
                  <m:sty m:val="p"/>
                </m:rPr>
                <w:rPr>
                  <w:rFonts w:ascii="Cambria Math" w:hAnsi="Cambria Math"/>
                </w:rPr>
                <m:t>RSTD-∆t</m:t>
              </m:r>
            </m:e>
          </m:d>
          <m:r>
            <w:rPr>
              <w:rFonts w:ascii="Cambria Math" w:hAnsi="Cambria Math"/>
            </w:rPr>
            <m:t>+ ∆τ</m:t>
          </m:r>
        </m:oMath>
      </m:oMathPara>
    </w:p>
    <w:p w14:paraId="5A1AD94C" w14:textId="212F32A9" w:rsidR="0077208B" w:rsidRDefault="00B52F98" w:rsidP="0077208B">
      <w:r>
        <w:t>w</w:t>
      </w:r>
      <w:r w:rsidR="0077208B">
        <w:t xml:space="preserve">here </w:t>
      </w:r>
    </w:p>
    <w:p w14:paraId="4A3BA796" w14:textId="272B6A61" w:rsidR="0077208B" w:rsidRDefault="0077208B" w:rsidP="0077208B">
      <w:pPr>
        <w:jc w:val="center"/>
      </w:pPr>
      <m:oMath>
        <m:r>
          <m:rPr>
            <m:sty m:val="p"/>
          </m:rPr>
          <w:rPr>
            <w:rFonts w:ascii="Cambria Math" w:hAnsi="Cambria Math"/>
          </w:rPr>
          <m:t>RSTD=</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2,DL</m:t>
            </m:r>
          </m:sub>
        </m:sSub>
        <m:r>
          <w:rPr>
            <w:rFonts w:ascii="Cambria Math" w:hAnsi="Cambria Math"/>
          </w:rPr>
          <m:t>-</m:t>
        </m:r>
      </m:oMath>
      <w: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1,DL</m:t>
            </m:r>
          </m:sub>
        </m:sSub>
      </m:oMath>
    </w:p>
    <w:p w14:paraId="7356F425" w14:textId="631226C8" w:rsidR="001B3A40" w:rsidRDefault="00E203B4" w:rsidP="00E203B4">
      <w:r>
        <w:t>is the reference signal time difference between target and source cell</w:t>
      </w:r>
      <w:r w:rsidR="006C4D28">
        <w:t xml:space="preserve"> defined as the difference between the timing of the earliest usable path of source and target cells</w:t>
      </w:r>
      <w:r w:rsidR="00D32B27">
        <w:t xml:space="preserve">; i.e., i.e.,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1,DL</m:t>
            </m:r>
          </m:sub>
        </m:sSub>
      </m:oMath>
      <w:r w:rsidR="00D32B27" w:rsidRPr="00C105AC">
        <w:t xml:space="preserve"> is the time when the UE receives the start of one subframe from </w:t>
      </w:r>
      <w:r w:rsidR="00D32B27">
        <w:t>source</w:t>
      </w:r>
      <w:r w:rsidR="00D32B27" w:rsidRPr="00C105AC">
        <w:t xml:space="preserve"> cell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2,DL</m:t>
            </m:r>
          </m:sub>
        </m:sSub>
      </m:oMath>
      <w:r w:rsidR="00D32B27" w:rsidRPr="00C105AC">
        <w:t xml:space="preserve"> is the time when the UE receives the corresponding start of one subframe from </w:t>
      </w:r>
      <w:r w:rsidR="00D32B27">
        <w:t>target</w:t>
      </w:r>
      <w:r w:rsidR="00D32B27" w:rsidRPr="00C105AC">
        <w:t xml:space="preserve"> cell that is closest in time to the subframe received from </w:t>
      </w:r>
      <w:r w:rsidR="00D32B27">
        <w:t>source</w:t>
      </w:r>
      <w:r w:rsidR="00D32B27" w:rsidRPr="00C105AC">
        <w:t xml:space="preserve"> cell</w:t>
      </w:r>
      <w:r>
        <w:t>. In the above</w:t>
      </w:r>
      <w:r w:rsidRPr="00956B1E">
        <w:t>, the effect of DL/UL timing imbalance between source and tar</w:t>
      </w:r>
      <w:r w:rsidR="003905E2" w:rsidRPr="00956B1E">
        <w:t xml:space="preserve">get cell cancels out if DL/UL timing imbalance between source and target cells are assumed to be close or identical ( </w:t>
      </w:r>
      <m:oMath>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 xml:space="preserve"> </m:t>
        </m:r>
      </m:oMath>
      <w:r w:rsidR="003905E2" w:rsidRPr="00956B1E">
        <w:t>).</w:t>
      </w:r>
      <w:r w:rsidR="003905E2">
        <w:t xml:space="preserve"> Otherwise, the term </w:t>
      </w:r>
      <m:oMath>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 xml:space="preserve"> </m:t>
        </m:r>
      </m:oMath>
      <w:r w:rsidR="003905E2">
        <w:t>should be estimated and signalled to UE</w:t>
      </w:r>
      <w:r w:rsidR="00520E7A">
        <w:t xml:space="preserve">. </w:t>
      </w:r>
      <w:r w:rsidR="001B3A40">
        <w:t>As an example,</w:t>
      </w:r>
      <m:oMath>
        <m:r>
          <w:rPr>
            <w:rFonts w:ascii="Cambria Math" w:hAnsi="Cambria Math"/>
          </w:rPr>
          <m:t xml:space="preserve"> ∆τ</m:t>
        </m:r>
      </m:oMath>
      <w:r w:rsidR="001B3A40">
        <w:t xml:space="preserve"> can be panel-specific in FR2 and be different between source and target cells. </w:t>
      </w:r>
    </w:p>
    <w:p w14:paraId="4A66B0FB" w14:textId="299E1027" w:rsidR="00637435" w:rsidRDefault="00637435" w:rsidP="00E203B4">
      <w:r>
        <w:t>Merging all the entities in the above equations that should be signalled to UE from NW:</w:t>
      </w:r>
    </w:p>
    <w:p w14:paraId="2B0CBFBC" w14:textId="2A359043" w:rsidR="00637435" w:rsidRPr="00637435" w:rsidRDefault="004D229C" w:rsidP="00637435">
      <m:oMathPara>
        <m:oMath>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target</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source</m:t>
              </m:r>
            </m:sub>
          </m:sSub>
          <m:r>
            <m:rPr>
              <m:sty m:val="p"/>
            </m:rPr>
            <w:rPr>
              <w:rFonts w:ascii="Cambria Math" w:hAnsi="Cambria Math"/>
            </w:rPr>
            <m:t>+ 2RSTD</m:t>
          </m:r>
          <m:r>
            <w:rPr>
              <w:rFonts w:ascii="Cambria Math" w:hAnsi="Cambria Math"/>
            </w:rPr>
            <m:t>+ ∆</m:t>
          </m:r>
        </m:oMath>
      </m:oMathPara>
    </w:p>
    <w:p w14:paraId="78C355E1" w14:textId="5B2B4BE5" w:rsidR="00637435" w:rsidRDefault="00637435" w:rsidP="00E203B4">
      <m:oMathPara>
        <m:oMath>
          <m:r>
            <w:rPr>
              <w:rFonts w:ascii="Cambria Math" w:hAnsi="Cambria Math"/>
            </w:rPr>
            <m:t>∆ =∆</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-2</m:t>
          </m:r>
          <m:r>
            <m:rPr>
              <m:sty m:val="p"/>
            </m:rPr>
            <w:rPr>
              <w:rFonts w:ascii="Cambria Math" w:hAnsi="Cambria Math"/>
            </w:rPr>
            <m:t>∆t</m:t>
          </m:r>
        </m:oMath>
      </m:oMathPara>
    </w:p>
    <w:p w14:paraId="45575BCE" w14:textId="7EA3F766" w:rsidR="00E203B4" w:rsidRDefault="00520E7A" w:rsidP="00E203B4">
      <w:r>
        <w:t>Based on this reformulation, the following metrics are needed for UE to be able to derive the TA of the target cell:</w:t>
      </w:r>
    </w:p>
    <w:p w14:paraId="5A9FC7F3" w14:textId="3F45F733" w:rsidR="00520E7A" w:rsidRDefault="00520E7A" w:rsidP="00520E7A">
      <w:pPr>
        <w:pStyle w:val="ListParagraph"/>
        <w:numPr>
          <w:ilvl w:val="0"/>
          <w:numId w:val="20"/>
        </w:numPr>
        <w:rPr>
          <w:sz w:val="20"/>
        </w:rPr>
      </w:pPr>
      <m:oMath>
        <m:r>
          <m:rPr>
            <m:sty m:val="p"/>
          </m:rPr>
          <w:rPr>
            <w:rFonts w:ascii="Cambria Math" w:hAnsi="Cambria Math"/>
            <w:sz w:val="20"/>
          </w:rPr>
          <m:t>∆</m:t>
        </m:r>
      </m:oMath>
      <w:r w:rsidRPr="00687FF9">
        <w:rPr>
          <w:sz w:val="20"/>
        </w:rPr>
        <w:t xml:space="preserve"> which needs to be estimated by the NW and signaled to UE</w:t>
      </w:r>
      <w:r w:rsidR="00637435">
        <w:rPr>
          <w:sz w:val="20"/>
        </w:rPr>
        <w:t xml:space="preserve">. It comprises of the difference between DL/UL timing imbalance of source and target cells and the reference timing misalignment between source and target cells. </w:t>
      </w:r>
    </w:p>
    <w:p w14:paraId="793A15B5" w14:textId="0B0DDE32" w:rsidR="00520E7A" w:rsidRPr="00687FF9" w:rsidRDefault="00520E7A" w:rsidP="00520E7A">
      <w:pPr>
        <w:pStyle w:val="ListParagraph"/>
        <w:numPr>
          <w:ilvl w:val="0"/>
          <w:numId w:val="20"/>
        </w:numPr>
        <w:rPr>
          <w:sz w:val="20"/>
        </w:rPr>
      </w:pPr>
      <w:r>
        <w:rPr>
          <w:sz w:val="20"/>
        </w:rPr>
        <w:t>RSTD between source and target cells which can be estimated by UE using DL reference signals</w:t>
      </w:r>
      <w:r w:rsidR="006B5A74">
        <w:rPr>
          <w:sz w:val="20"/>
        </w:rPr>
        <w:t xml:space="preserve"> or channels</w:t>
      </w:r>
      <w:r>
        <w:rPr>
          <w:sz w:val="20"/>
        </w:rPr>
        <w:t xml:space="preserve"> (</w:t>
      </w:r>
      <w:proofErr w:type="spellStart"/>
      <w:r>
        <w:rPr>
          <w:sz w:val="20"/>
        </w:rPr>
        <w:t>e.g</w:t>
      </w:r>
      <w:proofErr w:type="spellEnd"/>
      <w:r>
        <w:rPr>
          <w:sz w:val="20"/>
        </w:rPr>
        <w:t>, SSB)</w:t>
      </w:r>
    </w:p>
    <w:p w14:paraId="79F9C3E9" w14:textId="45002D9B" w:rsidR="003905E2" w:rsidRDefault="003905E2" w:rsidP="00E203B4"/>
    <w:p w14:paraId="32E27311" w14:textId="5B61A1A1" w:rsidR="0073333F" w:rsidRPr="00BB408D" w:rsidRDefault="0073333F" w:rsidP="00E203B4">
      <w:pPr>
        <w:rPr>
          <w:b/>
        </w:rPr>
      </w:pPr>
      <w:r w:rsidRPr="00BB408D">
        <w:rPr>
          <w:b/>
        </w:rPr>
        <w:t xml:space="preserve">Observation 2. </w:t>
      </w:r>
      <w:r w:rsidR="009B68A4" w:rsidRPr="00BB408D">
        <w:rPr>
          <w:b/>
        </w:rPr>
        <w:t>Alternatively, target cell TA can be derived as:</w:t>
      </w:r>
    </w:p>
    <w:p w14:paraId="4B8276BA" w14:textId="5FE7E90C" w:rsidR="007219C9" w:rsidRPr="00BB408D" w:rsidRDefault="004D229C" w:rsidP="00E203B4">
      <w:pPr>
        <w:rPr>
          <w:b/>
        </w:rPr>
      </w:pPr>
      <m:oMathPara>
        <m:oMath>
          <m:sSub>
            <m:sSubPr>
              <m:ctrlPr>
                <w:rPr>
                  <w:rFonts w:ascii="Cambria Math" w:hAnsi="Cambria Math"/>
                  <w:b/>
                  <w:iCs/>
                </w:rPr>
              </m:ctrlPr>
            </m:sSubPr>
            <m:e>
              <m:r>
                <m:rPr>
                  <m:sty m:val="b"/>
                </m:rPr>
                <w:rPr>
                  <w:rFonts w:ascii="Cambria Math" w:hAnsi="Cambria Math"/>
                </w:rPr>
                <m:t>TA</m:t>
              </m:r>
            </m:e>
            <m:sub>
              <m:r>
                <m:rPr>
                  <m:sty m:val="b"/>
                </m:rPr>
                <w:rPr>
                  <w:rFonts w:ascii="Cambria Math" w:hAnsi="Cambria Math"/>
                </w:rPr>
                <m:t>target</m:t>
              </m:r>
            </m:sub>
          </m:sSub>
          <m:r>
            <m:rPr>
              <m:sty m:val="b"/>
            </m:rPr>
            <w:rPr>
              <w:rFonts w:ascii="Cambria Math" w:hAnsi="Cambria Math"/>
            </w:rPr>
            <m:t>=</m:t>
          </m:r>
          <m:sSub>
            <m:sSubPr>
              <m:ctrlPr>
                <w:rPr>
                  <w:rFonts w:ascii="Cambria Math" w:hAnsi="Cambria Math"/>
                  <w:b/>
                  <w:iCs/>
                </w:rPr>
              </m:ctrlPr>
            </m:sSubPr>
            <m:e>
              <m:r>
                <m:rPr>
                  <m:sty m:val="b"/>
                </m:rPr>
                <w:rPr>
                  <w:rFonts w:ascii="Cambria Math" w:hAnsi="Cambria Math"/>
                </w:rPr>
                <m:t>TA</m:t>
              </m:r>
            </m:e>
            <m:sub>
              <m:r>
                <m:rPr>
                  <m:sty m:val="b"/>
                </m:rPr>
                <w:rPr>
                  <w:rFonts w:ascii="Cambria Math" w:hAnsi="Cambria Math"/>
                </w:rPr>
                <m:t>source</m:t>
              </m:r>
            </m:sub>
          </m:sSub>
          <m:r>
            <m:rPr>
              <m:sty m:val="b"/>
            </m:rPr>
            <w:rPr>
              <w:rFonts w:ascii="Cambria Math" w:hAnsi="Cambria Math"/>
            </w:rPr>
            <m:t>+ 2RSTD</m:t>
          </m:r>
          <m:r>
            <m:rPr>
              <m:sty m:val="bi"/>
            </m:rPr>
            <w:rPr>
              <w:rFonts w:ascii="Cambria Math" w:hAnsi="Cambria Math"/>
            </w:rPr>
            <m:t>+ ∆</m:t>
          </m:r>
        </m:oMath>
      </m:oMathPara>
    </w:p>
    <w:p w14:paraId="64611037" w14:textId="77777777" w:rsidR="009B68A4" w:rsidRPr="00BB408D" w:rsidRDefault="009B68A4" w:rsidP="009B68A4">
      <w:pPr>
        <w:rPr>
          <w:b/>
        </w:rPr>
      </w:pPr>
      <w:r w:rsidRPr="00BB408D">
        <w:rPr>
          <w:b/>
        </w:rPr>
        <w:t xml:space="preserve">where </w:t>
      </w:r>
    </w:p>
    <w:p w14:paraId="7AB7F980" w14:textId="7A47A13E" w:rsidR="009B68A4" w:rsidRPr="00BB408D" w:rsidRDefault="00BB408D" w:rsidP="009B68A4">
      <w:pPr>
        <w:jc w:val="center"/>
        <w:rPr>
          <w:b/>
        </w:rPr>
      </w:pPr>
      <m:oMath>
        <m:r>
          <m:rPr>
            <m:sty m:val="b"/>
          </m:rPr>
          <w:rPr>
            <w:rFonts w:ascii="Cambria Math" w:hAnsi="Cambria Math"/>
          </w:rPr>
          <m:t>RSTD=</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2,DL</m:t>
            </m:r>
          </m:sub>
        </m:sSub>
        <m:r>
          <m:rPr>
            <m:sty m:val="bi"/>
          </m:rPr>
          <w:rPr>
            <w:rFonts w:ascii="Cambria Math" w:hAnsi="Cambria Math"/>
          </w:rPr>
          <m:t>-</m:t>
        </m:r>
      </m:oMath>
      <w:r w:rsidR="009B68A4" w:rsidRPr="00BB408D">
        <w:rPr>
          <w:b/>
        </w:rPr>
        <w:t xml:space="preserve">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1,DL</m:t>
            </m:r>
          </m:sub>
        </m:sSub>
      </m:oMath>
    </w:p>
    <w:p w14:paraId="44665F77" w14:textId="5E9966D5" w:rsidR="007219C9" w:rsidRPr="00BB408D" w:rsidRDefault="00BB408D" w:rsidP="007219C9">
      <w:pPr>
        <w:rPr>
          <w:b/>
        </w:rPr>
      </w:pPr>
      <m:oMathPara>
        <m:oMath>
          <m:r>
            <m:rPr>
              <m:sty m:val="bi"/>
            </m:rPr>
            <w:rPr>
              <w:rFonts w:ascii="Cambria Math" w:hAnsi="Cambria Math"/>
            </w:rPr>
            <m:t>∆ =∆</m:t>
          </m:r>
          <m:sSub>
            <m:sSubPr>
              <m:ctrlPr>
                <w:rPr>
                  <w:rFonts w:ascii="Cambria Math" w:hAnsi="Cambria Math"/>
                  <w:b/>
                  <w:i/>
                </w:rPr>
              </m:ctrlPr>
            </m:sSubPr>
            <m:e>
              <m:r>
                <m:rPr>
                  <m:sty m:val="bi"/>
                </m:rPr>
                <w:rPr>
                  <w:rFonts w:ascii="Cambria Math" w:hAnsi="Cambria Math"/>
                </w:rPr>
                <m:t>τ</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τ</m:t>
              </m:r>
            </m:e>
            <m:sub>
              <m:r>
                <m:rPr>
                  <m:sty m:val="bi"/>
                </m:rPr>
                <w:rPr>
                  <w:rFonts w:ascii="Cambria Math" w:hAnsi="Cambria Math"/>
                </w:rPr>
                <m:t>1</m:t>
              </m:r>
            </m:sub>
          </m:sSub>
          <m:r>
            <m:rPr>
              <m:sty m:val="bi"/>
            </m:rPr>
            <w:rPr>
              <w:rFonts w:ascii="Cambria Math" w:hAnsi="Cambria Math"/>
            </w:rPr>
            <m:t>-2</m:t>
          </m:r>
          <m:r>
            <m:rPr>
              <m:sty m:val="b"/>
            </m:rPr>
            <w:rPr>
              <w:rFonts w:ascii="Cambria Math" w:hAnsi="Cambria Math"/>
            </w:rPr>
            <m:t>∆t</m:t>
          </m:r>
        </m:oMath>
      </m:oMathPara>
    </w:p>
    <w:p w14:paraId="709ACF8D" w14:textId="3D9E6CF9" w:rsidR="009B68A4" w:rsidRPr="00BB408D" w:rsidRDefault="009B68A4" w:rsidP="00E203B4">
      <w:pPr>
        <w:rPr>
          <w:b/>
        </w:rPr>
      </w:pPr>
      <w:r w:rsidRPr="00BB408D">
        <w:rPr>
          <w:b/>
        </w:rPr>
        <w:t xml:space="preserve">and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τ</m:t>
            </m:r>
          </m:e>
          <m:sub>
            <m:r>
              <m:rPr>
                <m:sty m:val="bi"/>
              </m:rPr>
              <w:rPr>
                <w:rFonts w:ascii="Cambria Math" w:hAnsi="Cambria Math"/>
              </w:rPr>
              <m:t>n</m:t>
            </m:r>
          </m:sub>
        </m:sSub>
      </m:oMath>
      <w:r w:rsidRPr="00BB408D">
        <w:rPr>
          <w:b/>
        </w:rPr>
        <w:t xml:space="preserve"> represents the DL/UL timing imbalance</w:t>
      </w:r>
      <w:r w:rsidR="007219C9" w:rsidRPr="00BB408D">
        <w:rPr>
          <w:b/>
        </w:rPr>
        <w:t xml:space="preserve"> </w:t>
      </w:r>
      <w:r w:rsidR="007A6F9F">
        <w:rPr>
          <w:b/>
        </w:rPr>
        <w:t xml:space="preserve">of cell </w:t>
      </w:r>
      <w:r w:rsidR="007A6F9F" w:rsidRPr="007A6F9F">
        <w:rPr>
          <w:b/>
          <w:i/>
        </w:rPr>
        <w:t>n</w:t>
      </w:r>
      <w:r w:rsidR="007A6F9F">
        <w:rPr>
          <w:b/>
        </w:rPr>
        <w:t xml:space="preserve"> </w:t>
      </w:r>
      <w:r w:rsidR="007219C9" w:rsidRPr="00BB408D">
        <w:rPr>
          <w:b/>
        </w:rPr>
        <w:t xml:space="preserve">and </w:t>
      </w:r>
      <m:oMath>
        <m:r>
          <m:rPr>
            <m:sty m:val="b"/>
          </m:rPr>
          <w:rPr>
            <w:rFonts w:ascii="Cambria Math" w:hAnsi="Cambria Math"/>
          </w:rPr>
          <m:t>∆t</m:t>
        </m:r>
      </m:oMath>
      <w:r w:rsidR="007219C9" w:rsidRPr="00BB408D">
        <w:rPr>
          <w:b/>
        </w:rPr>
        <w:t xml:space="preserve"> i</w:t>
      </w:r>
      <w:r w:rsidR="00BB408D" w:rsidRPr="00BB408D">
        <w:rPr>
          <w:b/>
        </w:rPr>
        <w:t>s</w:t>
      </w:r>
      <w:r w:rsidR="007219C9" w:rsidRPr="00BB408D">
        <w:rPr>
          <w:b/>
        </w:rPr>
        <w:t xml:space="preserve"> the inherent timing offset between source and target cells</w:t>
      </w:r>
      <w:r w:rsidRPr="00BB408D">
        <w:rPr>
          <w:b/>
        </w:rPr>
        <w:t xml:space="preserve">. </w:t>
      </w:r>
      <m:oMath>
        <m:r>
          <m:rPr>
            <m:sty m:val="bi"/>
          </m:rPr>
          <w:rPr>
            <w:rFonts w:ascii="Cambria Math" w:hAnsi="Cambria Math"/>
          </w:rPr>
          <m:t>∆</m:t>
        </m:r>
      </m:oMath>
      <w:r w:rsidRPr="00BB408D">
        <w:rPr>
          <w:b/>
        </w:rPr>
        <w:t xml:space="preserve"> need to be estimated by the NW and signalled to UE. RSTD can be estimated by UE using DL reference signals or channels (e.g., SSB). </w:t>
      </w:r>
    </w:p>
    <w:p w14:paraId="1CAB7172" w14:textId="03AFD0A4" w:rsidR="00056255" w:rsidRDefault="00056255" w:rsidP="00E203B4">
      <w:r>
        <w:t xml:space="preserve">As indicated in RAN4 reply to LS [5], </w:t>
      </w:r>
      <w:r w:rsidR="00334FD0">
        <w:t>sources of error in TA estimation of target cell are:</w:t>
      </w:r>
    </w:p>
    <w:p w14:paraId="0AE3E3CC" w14:textId="2A1709CE" w:rsidR="00334FD0" w:rsidRPr="00334FD0" w:rsidRDefault="00334FD0" w:rsidP="00334FD0">
      <w:pPr>
        <w:pStyle w:val="ListParagraph"/>
        <w:numPr>
          <w:ilvl w:val="0"/>
          <w:numId w:val="22"/>
        </w:numPr>
        <w:rPr>
          <w:sz w:val="20"/>
        </w:rPr>
      </w:pPr>
      <w:r w:rsidRPr="00334FD0">
        <w:rPr>
          <w:sz w:val="20"/>
        </w:rPr>
        <w:t>Error in TA estimation of the source cell</w:t>
      </w:r>
    </w:p>
    <w:p w14:paraId="50DFFDC0" w14:textId="13BFCA9B" w:rsidR="00334FD0" w:rsidRPr="006C4D28" w:rsidRDefault="00334FD0" w:rsidP="00334FD0">
      <w:pPr>
        <w:pStyle w:val="ListParagraph"/>
        <w:numPr>
          <w:ilvl w:val="0"/>
          <w:numId w:val="22"/>
        </w:numPr>
        <w:rPr>
          <w:sz w:val="20"/>
        </w:rPr>
      </w:pPr>
      <w:r>
        <w:rPr>
          <w:sz w:val="20"/>
        </w:rPr>
        <w:t xml:space="preserve">Error in RSTD estimation </w:t>
      </w:r>
      <w:r w:rsidR="007A6F9F">
        <w:rPr>
          <w:sz w:val="20"/>
        </w:rPr>
        <w:t>(</w:t>
      </w:r>
      <w:r w:rsidR="006C4D28">
        <w:rPr>
          <w:sz w:val="20"/>
        </w:rPr>
        <w:t>UE reception time difference</w:t>
      </w:r>
      <w:r w:rsidR="007A6F9F">
        <w:rPr>
          <w:sz w:val="20"/>
        </w:rPr>
        <w:t>)</w:t>
      </w:r>
    </w:p>
    <w:p w14:paraId="115F80D2" w14:textId="3A7F7F61" w:rsidR="006C4D28" w:rsidRPr="006C4D28" w:rsidRDefault="006C4D28" w:rsidP="00334FD0">
      <w:pPr>
        <w:pStyle w:val="ListParagraph"/>
        <w:numPr>
          <w:ilvl w:val="0"/>
          <w:numId w:val="22"/>
        </w:numPr>
        <w:rPr>
          <w:sz w:val="20"/>
        </w:rPr>
      </w:pPr>
      <w:r>
        <w:rPr>
          <w:sz w:val="20"/>
        </w:rPr>
        <w:t xml:space="preserve">Error in </w:t>
      </w:r>
      <w:proofErr w:type="spellStart"/>
      <w:r>
        <w:rPr>
          <w:sz w:val="20"/>
        </w:rPr>
        <w:t>gNB</w:t>
      </w:r>
      <w:proofErr w:type="spellEnd"/>
      <w:r>
        <w:rPr>
          <w:sz w:val="20"/>
        </w:rPr>
        <w:t xml:space="preserve"> transmission time alignment </w:t>
      </w:r>
      <w:r w:rsidRPr="006C4D28">
        <w:rPr>
          <w:sz w:val="20"/>
          <w:szCs w:val="20"/>
        </w:rPr>
        <w:t>(</w:t>
      </w:r>
      <m:oMath>
        <m:r>
          <m:rPr>
            <m:sty m:val="p"/>
          </m:rPr>
          <w:rPr>
            <w:rFonts w:ascii="Cambria Math" w:hAnsi="Cambria Math"/>
            <w:sz w:val="20"/>
            <w:szCs w:val="20"/>
          </w:rPr>
          <m:t>∆t)</m:t>
        </m:r>
      </m:oMath>
    </w:p>
    <w:p w14:paraId="48467EE2" w14:textId="7FB7918D" w:rsidR="006C4D28" w:rsidRPr="006C4D28" w:rsidRDefault="006C4D28" w:rsidP="00334FD0">
      <w:pPr>
        <w:pStyle w:val="ListParagraph"/>
        <w:numPr>
          <w:ilvl w:val="0"/>
          <w:numId w:val="22"/>
        </w:numPr>
        <w:rPr>
          <w:sz w:val="20"/>
          <w:szCs w:val="20"/>
        </w:rPr>
      </w:pPr>
      <w:r>
        <w:rPr>
          <w:sz w:val="20"/>
          <w:szCs w:val="20"/>
        </w:rPr>
        <w:t xml:space="preserve">Error in DL/UL timing imbalance difference between source and target cells </w:t>
      </w:r>
      <w:r w:rsidR="00583248">
        <w:rPr>
          <w:sz w:val="20"/>
          <w:szCs w:val="20"/>
        </w:rPr>
        <w:t>(</w:t>
      </w:r>
      <m:oMath>
        <m:r>
          <w:rPr>
            <w:rFonts w:ascii="Cambria Math" w:hAnsi="Cambria Math"/>
            <w:sz w:val="20"/>
            <w:szCs w:val="20"/>
          </w:rPr>
          <m:t>∆τ</m:t>
        </m:r>
      </m:oMath>
      <w:r w:rsidR="00583248">
        <w:rPr>
          <w:sz w:val="20"/>
          <w:szCs w:val="20"/>
        </w:rPr>
        <w:t>)</w:t>
      </w:r>
    </w:p>
    <w:p w14:paraId="78E41572" w14:textId="77777777" w:rsidR="0077208B" w:rsidRPr="00334FD0" w:rsidRDefault="0077208B" w:rsidP="00687FF9">
      <w:pPr>
        <w:rPr>
          <w:sz w:val="16"/>
        </w:rPr>
      </w:pPr>
    </w:p>
    <w:p w14:paraId="564108B2" w14:textId="6B2DC663" w:rsidR="00687FF9" w:rsidRDefault="003A4475" w:rsidP="00687FF9">
      <w:r>
        <w:t>In the above</w:t>
      </w:r>
      <w:r w:rsidR="00BB408D">
        <w:t xml:space="preserve"> list</w:t>
      </w:r>
      <w:r>
        <w:t xml:space="preserve">, only the error in RSTD estimation is </w:t>
      </w:r>
      <w:r w:rsidR="006B5A74">
        <w:t xml:space="preserve">sourced at UE. To improve RSTD estimation quality, UE can </w:t>
      </w:r>
      <w:r w:rsidR="00E400F4">
        <w:t>potentially</w:t>
      </w:r>
      <w:r w:rsidR="00DD7D99">
        <w:t xml:space="preserve"> process</w:t>
      </w:r>
      <w:r w:rsidR="00E400F4">
        <w:t xml:space="preserve"> the same SSB index</w:t>
      </w:r>
      <w:r w:rsidR="00DD7D99">
        <w:t xml:space="preserve"> over multiple SSB bursts to increase processing gain. Though this is </w:t>
      </w:r>
      <w:r w:rsidR="009C5985">
        <w:t xml:space="preserve">readily </w:t>
      </w:r>
      <w:r w:rsidR="00DD7D99">
        <w:t>feasible for source cell, it may not be possible for target cell as UE may require measurement gaps in inter-frequency scenarios</w:t>
      </w:r>
      <w:r w:rsidR="009C5985">
        <w:t xml:space="preserve"> and</w:t>
      </w:r>
      <w:r w:rsidR="00DD7D99">
        <w:t xml:space="preserve"> </w:t>
      </w:r>
      <w:r w:rsidR="009C5985">
        <w:t>i</w:t>
      </w:r>
      <w:r w:rsidR="00DD7D99">
        <w:t xml:space="preserve">ncreasing processing gain and improving RSTD estimation quality also comes at the expense of delayed execution of RACH-less HO. Alternatively, additional processing gain can be achieved by using wider DL reference </w:t>
      </w:r>
      <w:r w:rsidR="00DD7D99">
        <w:lastRenderedPageBreak/>
        <w:t>signals (e.g., CSI-RS or PRS)</w:t>
      </w:r>
      <w:r w:rsidR="006B0113">
        <w:t xml:space="preserve"> which </w:t>
      </w:r>
      <w:r w:rsidR="00C823C7">
        <w:t>may</w:t>
      </w:r>
      <w:r w:rsidR="006B0113">
        <w:t xml:space="preserve"> again </w:t>
      </w:r>
      <w:r w:rsidR="005925AF">
        <w:t xml:space="preserve">be </w:t>
      </w:r>
      <w:r w:rsidR="009C5985">
        <w:t xml:space="preserve">readily </w:t>
      </w:r>
      <w:r w:rsidR="006B0113">
        <w:t>feasible from the perspective of source cell but may require NW assistance in terms of setting them up for the target cell when/if UE is on the verge of HO.</w:t>
      </w:r>
      <w:r w:rsidR="009C5985">
        <w:t xml:space="preserve"> In other words, source cell communicates to target cell to configure CSI-RS for UE if it is not already configured. Target cell reports back CSI-RS configuration to source cell which is in turn signalled to UE as part of the measurement object.</w:t>
      </w:r>
      <w:r w:rsidR="006B0113">
        <w:t xml:space="preserve"> </w:t>
      </w:r>
    </w:p>
    <w:p w14:paraId="4EE2D306" w14:textId="5620B1CF" w:rsidR="00687FF9" w:rsidRDefault="00864BFF" w:rsidP="00687FF9">
      <w:pPr>
        <w:rPr>
          <w:b/>
        </w:rPr>
      </w:pPr>
      <w:r w:rsidRPr="00AB7980">
        <w:rPr>
          <w:b/>
        </w:rPr>
        <w:t xml:space="preserve">Observation 3. To improve RSTD estimation quality, UE will either </w:t>
      </w:r>
      <w:proofErr w:type="gramStart"/>
      <w:r w:rsidRPr="00AB7980">
        <w:rPr>
          <w:b/>
        </w:rPr>
        <w:t>have to</w:t>
      </w:r>
      <w:proofErr w:type="gramEnd"/>
      <w:r w:rsidRPr="00AB7980">
        <w:rPr>
          <w:b/>
        </w:rPr>
        <w:t xml:space="preserve"> increase processing gain by averaging over more SSB bursts at the expense of increased HO delay or rely on NW assistance to be configured with wideband RS signal (e.g. CSI-RS)</w:t>
      </w:r>
      <w:r w:rsidR="00AB7980" w:rsidRPr="00AB7980">
        <w:rPr>
          <w:b/>
        </w:rPr>
        <w:t xml:space="preserve"> when/if on the verge of HO</w:t>
      </w:r>
      <w:r w:rsidRPr="00AB7980">
        <w:rPr>
          <w:b/>
        </w:rPr>
        <w:t xml:space="preserve">. </w:t>
      </w:r>
    </w:p>
    <w:p w14:paraId="5019BA2A" w14:textId="7678A941" w:rsidR="00F63899" w:rsidRDefault="00F63899" w:rsidP="00F63899">
      <w:r>
        <w:t>It is noted that RSTD estimation does not have to be as precise as positioning since the goal of target TA derivation is to ensure the UL signal is received within CP range at the target cell.</w:t>
      </w:r>
      <w:r>
        <w:t xml:space="preserve"> As such, the complexity and accuracy with which UE can estimate RSTD should be viewed </w:t>
      </w:r>
      <w:proofErr w:type="gramStart"/>
      <w:r>
        <w:t>in light of</w:t>
      </w:r>
      <w:proofErr w:type="gramEnd"/>
      <w:r>
        <w:t xml:space="preserve"> the difference it can make in TA estimation of the target cell. At least in infra-frequency scenarios where UE hands over from one macro cell to another, RSTD between source and target cells can be considered negligible enough to be omitted from the target TA formula above and still make it reliable. </w:t>
      </w:r>
    </w:p>
    <w:p w14:paraId="3F523721" w14:textId="2D4ED69E" w:rsidR="00F63899" w:rsidRPr="00F63899" w:rsidRDefault="00F63899" w:rsidP="00687FF9">
      <w:pPr>
        <w:rPr>
          <w:b/>
        </w:rPr>
      </w:pPr>
      <w:r w:rsidRPr="00F63899">
        <w:rPr>
          <w:b/>
        </w:rPr>
        <w:t>Observation 4. C</w:t>
      </w:r>
      <w:r w:rsidRPr="00F63899">
        <w:rPr>
          <w:b/>
        </w:rPr>
        <w:t xml:space="preserve">omplexity and accuracy with which UE can estimate RSTD should be viewed in light of the difference it can make in </w:t>
      </w:r>
      <w:r w:rsidR="00D1755B">
        <w:rPr>
          <w:b/>
        </w:rPr>
        <w:t xml:space="preserve">target cell </w:t>
      </w:r>
      <w:r w:rsidRPr="00F63899">
        <w:rPr>
          <w:b/>
        </w:rPr>
        <w:t xml:space="preserve">TA estimation </w:t>
      </w:r>
      <w:r w:rsidR="00D1755B">
        <w:rPr>
          <w:b/>
        </w:rPr>
        <w:t>accuracy</w:t>
      </w:r>
      <w:bookmarkStart w:id="0" w:name="_GoBack"/>
      <w:bookmarkEnd w:id="0"/>
      <w:r w:rsidRPr="00F63899">
        <w:rPr>
          <w:b/>
        </w:rPr>
        <w:t>. At least in infra-frequency scenarios where UE hands over from one macro cell to another, RSTD between source and target cell</w:t>
      </w:r>
      <w:r w:rsidRPr="00F63899">
        <w:rPr>
          <w:b/>
        </w:rPr>
        <w:t>s</w:t>
      </w:r>
      <w:r w:rsidRPr="00F63899">
        <w:rPr>
          <w:b/>
        </w:rPr>
        <w:t xml:space="preserve"> can be considered negligible enough to be omitted from the target TA formula above and still make it reliable. </w:t>
      </w:r>
    </w:p>
    <w:p w14:paraId="285982D6" w14:textId="3BFF9EAA" w:rsidR="00907CBC" w:rsidRDefault="00907CBC" w:rsidP="00907CBC">
      <w:pPr>
        <w:rPr>
          <w:b/>
          <w:u w:val="single"/>
          <w:lang w:val="en-US"/>
        </w:rPr>
      </w:pPr>
      <w:r>
        <w:rPr>
          <w:b/>
          <w:u w:val="single"/>
          <w:lang w:val="en-US"/>
        </w:rPr>
        <w:t>NW-based TA estimation:</w:t>
      </w:r>
    </w:p>
    <w:p w14:paraId="4BEF620D" w14:textId="2A73BA0A" w:rsidR="00687FF9" w:rsidRDefault="00516B26" w:rsidP="00687FF9">
      <w:r>
        <w:t xml:space="preserve">In the NW-based TA estimation, </w:t>
      </w:r>
      <w:r w:rsidR="00967DF8">
        <w:t>target cell is enabled to estimate TA based on an UL reference signal or channel (</w:t>
      </w:r>
      <w:proofErr w:type="spellStart"/>
      <w:r w:rsidR="00967DF8">
        <w:t>e.g</w:t>
      </w:r>
      <w:proofErr w:type="spellEnd"/>
      <w:r w:rsidR="00967DF8">
        <w:t xml:space="preserve">, SRS). To assist target cell in TA estimation, source cell should configure UE to transmit an SRS that is also known and detectable by target cell. As such SRS transmission is not continuously required and latency of SRS transmission is also important to reduce HO delay, SRS to target cell can be configured to be transmitted </w:t>
      </w:r>
      <w:proofErr w:type="spellStart"/>
      <w:r w:rsidR="00967DF8">
        <w:t>aperiodically</w:t>
      </w:r>
      <w:proofErr w:type="spellEnd"/>
      <w:r w:rsidR="00967DF8">
        <w:t xml:space="preserve">. </w:t>
      </w:r>
    </w:p>
    <w:p w14:paraId="1F500603" w14:textId="70DC17A8" w:rsidR="00967DF8" w:rsidRDefault="00967DF8" w:rsidP="00687FF9">
      <w:r>
        <w:t xml:space="preserve">It is noted that in FR2, it may not be possible to simultaneously transmit SRS to both source and target cell as they may require different Tx beams. In such a scenario, </w:t>
      </w:r>
      <w:r w:rsidR="009C5985">
        <w:t>source cell configures SRS with Tx beam information intended to target cell</w:t>
      </w:r>
      <w:r>
        <w:t xml:space="preserve">. </w:t>
      </w:r>
    </w:p>
    <w:p w14:paraId="1E9BE1AF" w14:textId="44E51173" w:rsidR="00AB7980" w:rsidRPr="009C5985" w:rsidRDefault="00AB7980" w:rsidP="00AB7980">
      <w:pPr>
        <w:rPr>
          <w:b/>
        </w:rPr>
      </w:pPr>
      <w:r w:rsidRPr="00AB7980">
        <w:rPr>
          <w:b/>
        </w:rPr>
        <w:t xml:space="preserve">Observation </w:t>
      </w:r>
      <w:r w:rsidR="00F63899">
        <w:rPr>
          <w:b/>
        </w:rPr>
        <w:t>5</w:t>
      </w:r>
      <w:r w:rsidRPr="00AB7980">
        <w:rPr>
          <w:b/>
        </w:rPr>
        <w:t xml:space="preserve">. NW-based target TA estimation is possible by configuring UE to transmit a known and detectable SRS to source and target cells. As such SRS transmission is not continuously required and latency of SRS transmission is also important to reduce HO delay, </w:t>
      </w:r>
      <w:r>
        <w:rPr>
          <w:b/>
        </w:rPr>
        <w:t xml:space="preserve">UE can be configured with aperiodic </w:t>
      </w:r>
      <w:r w:rsidRPr="00AB7980">
        <w:rPr>
          <w:b/>
        </w:rPr>
        <w:t xml:space="preserve">SRS </w:t>
      </w:r>
      <w:r>
        <w:rPr>
          <w:b/>
        </w:rPr>
        <w:t>during HO</w:t>
      </w:r>
      <w:r w:rsidRPr="00AB7980">
        <w:rPr>
          <w:b/>
        </w:rPr>
        <w:t xml:space="preserve">. In FR2, </w:t>
      </w:r>
      <w:r w:rsidR="009C5985" w:rsidRPr="009C5985">
        <w:rPr>
          <w:b/>
        </w:rPr>
        <w:t xml:space="preserve">source cell configures SRS with Tx beam information intended to target cell. </w:t>
      </w:r>
    </w:p>
    <w:p w14:paraId="412E53F2" w14:textId="5A197149" w:rsidR="00AB7980" w:rsidRPr="00850797" w:rsidRDefault="00AB7980" w:rsidP="00687FF9">
      <w:pPr>
        <w:rPr>
          <w:b/>
        </w:rPr>
      </w:pPr>
      <w:r w:rsidRPr="00850797">
        <w:rPr>
          <w:b/>
        </w:rPr>
        <w:t xml:space="preserve">Proposal 1. </w:t>
      </w:r>
      <w:r w:rsidR="00850797" w:rsidRPr="00850797">
        <w:rPr>
          <w:b/>
        </w:rPr>
        <w:t>NR RACH-less HO to support at least scenarios where target cell TA is zero and/or the same as source cell TA for both FR1 and FR2.</w:t>
      </w:r>
    </w:p>
    <w:p w14:paraId="434D0C7D" w14:textId="1FB5AF88" w:rsidR="000B71F7" w:rsidRPr="00850797" w:rsidRDefault="00850797" w:rsidP="001533B1">
      <w:pPr>
        <w:rPr>
          <w:b/>
        </w:rPr>
      </w:pPr>
      <w:r w:rsidRPr="00850797">
        <w:rPr>
          <w:b/>
        </w:rPr>
        <w:t xml:space="preserve">Proposal 2. RAN4 to investigate additional TA estimation techniques based on </w:t>
      </w:r>
      <w:r w:rsidR="001355D8">
        <w:rPr>
          <w:b/>
        </w:rPr>
        <w:t xml:space="preserve">the above </w:t>
      </w:r>
      <w:r w:rsidRPr="00850797">
        <w:rPr>
          <w:b/>
        </w:rPr>
        <w:t>Observation</w:t>
      </w:r>
      <w:r w:rsidR="001355D8">
        <w:rPr>
          <w:b/>
        </w:rPr>
        <w:t>s</w:t>
      </w:r>
      <w:r w:rsidRPr="00850797">
        <w:rPr>
          <w:b/>
        </w:rPr>
        <w:t xml:space="preserve"> to extend the use cases of NR RACH-less HO.</w:t>
      </w:r>
    </w:p>
    <w:p w14:paraId="05109B46" w14:textId="6EDC6AD9" w:rsidR="00F2107A" w:rsidRDefault="0032488E" w:rsidP="005D6C7D">
      <w:pPr>
        <w:pStyle w:val="Heading1"/>
        <w:rPr>
          <w:lang w:val="en-US"/>
        </w:rPr>
      </w:pPr>
      <w:r>
        <w:rPr>
          <w:lang w:val="en-US"/>
        </w:rPr>
        <w:t>Con</w:t>
      </w:r>
      <w:r w:rsidR="00F2107A">
        <w:rPr>
          <w:lang w:val="en-US"/>
        </w:rPr>
        <w:t>clusions</w:t>
      </w:r>
    </w:p>
    <w:p w14:paraId="14A458AE" w14:textId="77777777" w:rsidR="001355D8" w:rsidRPr="00795697" w:rsidRDefault="001355D8" w:rsidP="001355D8">
      <w:pPr>
        <w:rPr>
          <w:b/>
        </w:rPr>
      </w:pPr>
      <w:r w:rsidRPr="00795697">
        <w:rPr>
          <w:b/>
        </w:rPr>
        <w:t>Observation 1. In the most generic form, target cell TA can be derived from source cell TA using NR positioning measurements as:</w:t>
      </w:r>
    </w:p>
    <w:p w14:paraId="7FEABD1C" w14:textId="77777777" w:rsidR="001355D8" w:rsidRPr="00795697" w:rsidRDefault="004D229C" w:rsidP="001355D8">
      <w:pPr>
        <w:rPr>
          <w:b/>
        </w:rPr>
      </w:pPr>
      <m:oMathPara>
        <m:oMathParaPr>
          <m:jc m:val="centerGroup"/>
        </m:oMathParaPr>
        <m:oMath>
          <m:sSub>
            <m:sSubPr>
              <m:ctrlPr>
                <w:rPr>
                  <w:rFonts w:ascii="Cambria Math" w:hAnsi="Cambria Math"/>
                  <w:b/>
                  <w:iCs/>
                </w:rPr>
              </m:ctrlPr>
            </m:sSubPr>
            <m:e>
              <m:r>
                <m:rPr>
                  <m:sty m:val="b"/>
                </m:rPr>
                <w:rPr>
                  <w:rFonts w:ascii="Cambria Math" w:hAnsi="Cambria Math"/>
                </w:rPr>
                <m:t>TA</m:t>
              </m:r>
            </m:e>
            <m:sub>
              <m:r>
                <m:rPr>
                  <m:sty m:val="b"/>
                </m:rPr>
                <w:rPr>
                  <w:rFonts w:ascii="Cambria Math" w:hAnsi="Cambria Math"/>
                </w:rPr>
                <m:t>target</m:t>
              </m:r>
            </m:sub>
          </m:sSub>
          <m:r>
            <m:rPr>
              <m:sty m:val="b"/>
            </m:rPr>
            <w:rPr>
              <w:rFonts w:ascii="Cambria Math" w:hAnsi="Cambria Math"/>
            </w:rPr>
            <m:t>=</m:t>
          </m:r>
          <m:sSub>
            <m:sSubPr>
              <m:ctrlPr>
                <w:rPr>
                  <w:rFonts w:ascii="Cambria Math" w:hAnsi="Cambria Math"/>
                  <w:b/>
                  <w:iCs/>
                </w:rPr>
              </m:ctrlPr>
            </m:sSubPr>
            <m:e>
              <m:r>
                <m:rPr>
                  <m:sty m:val="b"/>
                </m:rPr>
                <w:rPr>
                  <w:rFonts w:ascii="Cambria Math" w:hAnsi="Cambria Math"/>
                </w:rPr>
                <m:t>TA</m:t>
              </m:r>
            </m:e>
            <m:sub>
              <m:r>
                <m:rPr>
                  <m:sty m:val="b"/>
                </m:rPr>
                <w:rPr>
                  <w:rFonts w:ascii="Cambria Math" w:hAnsi="Cambria Math"/>
                </w:rPr>
                <m:t>source</m:t>
              </m:r>
            </m:sub>
          </m:sSub>
          <m:r>
            <m:rPr>
              <m:sty m:val="b"/>
            </m:rPr>
            <w:rPr>
              <w:rFonts w:ascii="Cambria Math" w:hAnsi="Cambria Math"/>
            </w:rPr>
            <m:t>+ ∆RTT-2∆t</m:t>
          </m:r>
        </m:oMath>
      </m:oMathPara>
    </w:p>
    <w:p w14:paraId="6B65DA53" w14:textId="77777777" w:rsidR="001355D8" w:rsidRPr="00795697" w:rsidRDefault="001355D8" w:rsidP="001355D8">
      <w:pPr>
        <w:rPr>
          <w:b/>
        </w:rPr>
      </w:pPr>
      <m:oMathPara>
        <m:oMath>
          <m:r>
            <m:rPr>
              <m:sty m:val="b"/>
            </m:rPr>
            <w:rPr>
              <w:rFonts w:ascii="Cambria Math" w:hAnsi="Cambria Math"/>
            </w:rPr>
            <m:t>∆RTT=</m:t>
          </m:r>
          <m:sSub>
            <m:sSubPr>
              <m:ctrlPr>
                <w:rPr>
                  <w:rFonts w:ascii="Cambria Math" w:hAnsi="Cambria Math"/>
                  <w:b/>
                </w:rPr>
              </m:ctrlPr>
            </m:sSubPr>
            <m:e>
              <m:r>
                <m:rPr>
                  <m:sty m:val="b"/>
                </m:rPr>
                <w:rPr>
                  <w:rFonts w:ascii="Cambria Math" w:hAnsi="Cambria Math"/>
                </w:rPr>
                <m:t>RTT</m:t>
              </m:r>
            </m:e>
            <m:sub>
              <m:r>
                <m:rPr>
                  <m:sty m:val="b"/>
                </m:rPr>
                <w:rPr>
                  <w:rFonts w:ascii="Cambria Math" w:hAnsi="Cambria Math"/>
                </w:rPr>
                <m:t>target</m:t>
              </m:r>
            </m:sub>
          </m:sSub>
          <m:r>
            <m:rPr>
              <m:sty m:val="bi"/>
            </m:rPr>
            <w:rPr>
              <w:rFonts w:ascii="Cambria Math" w:hAnsi="Cambria Math"/>
            </w:rPr>
            <m:t xml:space="preserve">- </m:t>
          </m:r>
          <m:sSub>
            <m:sSubPr>
              <m:ctrlPr>
                <w:rPr>
                  <w:rFonts w:ascii="Cambria Math" w:hAnsi="Cambria Math"/>
                  <w:b/>
                </w:rPr>
              </m:ctrlPr>
            </m:sSubPr>
            <m:e>
              <m:r>
                <m:rPr>
                  <m:sty m:val="b"/>
                </m:rPr>
                <w:rPr>
                  <w:rFonts w:ascii="Cambria Math" w:hAnsi="Cambria Math"/>
                </w:rPr>
                <m:t>RTT</m:t>
              </m:r>
            </m:e>
            <m:sub>
              <m:r>
                <m:rPr>
                  <m:sty m:val="b"/>
                </m:rPr>
                <w:rPr>
                  <w:rFonts w:ascii="Cambria Math" w:hAnsi="Cambria Math"/>
                </w:rPr>
                <m:t>source</m:t>
              </m:r>
            </m:sub>
          </m:sSub>
        </m:oMath>
      </m:oMathPara>
    </w:p>
    <w:p w14:paraId="3D75856F" w14:textId="77777777" w:rsidR="001355D8" w:rsidRPr="00795697" w:rsidRDefault="001355D8" w:rsidP="001355D8">
      <w:pPr>
        <w:rPr>
          <w:b/>
        </w:rPr>
      </w:pPr>
      <m:oMathPara>
        <m:oMath>
          <m:r>
            <m:rPr>
              <m:sty m:val="b"/>
            </m:rPr>
            <w:rPr>
              <w:rFonts w:ascii="Cambria Math" w:hAnsi="Cambria Math"/>
            </w:rPr>
            <m:t>RTT</m:t>
          </m:r>
          <m:r>
            <m:rPr>
              <m:sty m:val="bi"/>
            </m:rPr>
            <w:rPr>
              <w:rFonts w:ascii="Cambria Math" w:hAnsi="Cambria Math"/>
            </w:rPr>
            <m:t>=U</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Rx,Tx</m:t>
              </m:r>
            </m:sub>
          </m:sSub>
          <m:r>
            <m:rPr>
              <m:sty m:val="bi"/>
            </m:rPr>
            <w:rPr>
              <w:rFonts w:ascii="Cambria Math" w:hAnsi="Cambria Math"/>
            </w:rPr>
            <m:t>+eN</m:t>
          </m:r>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Rx,Tx</m:t>
              </m:r>
            </m:sub>
          </m:sSub>
        </m:oMath>
      </m:oMathPara>
    </w:p>
    <w:p w14:paraId="608CC0B9" w14:textId="77777777" w:rsidR="001355D8" w:rsidRPr="00795697" w:rsidRDefault="001355D8" w:rsidP="001355D8">
      <w:pPr>
        <w:rPr>
          <w:b/>
        </w:rPr>
      </w:pPr>
      <w:r w:rsidRPr="00795697">
        <w:rPr>
          <w:b/>
        </w:rPr>
        <w:t xml:space="preserve">where: </w:t>
      </w:r>
    </w:p>
    <w:p w14:paraId="12CA6B67" w14:textId="77777777" w:rsidR="001355D8" w:rsidRPr="00795697" w:rsidRDefault="001355D8" w:rsidP="001355D8">
      <w:pPr>
        <w:pStyle w:val="ListParagraph"/>
        <w:numPr>
          <w:ilvl w:val="0"/>
          <w:numId w:val="20"/>
        </w:numPr>
        <w:rPr>
          <w:b/>
          <w:sz w:val="20"/>
          <w:szCs w:val="20"/>
        </w:rPr>
      </w:pPr>
      <m:oMath>
        <m:r>
          <m:rPr>
            <m:sty m:val="b"/>
          </m:rPr>
          <w:rPr>
            <w:rFonts w:ascii="Cambria Math" w:hAnsi="Cambria Math"/>
            <w:sz w:val="20"/>
            <w:szCs w:val="20"/>
          </w:rPr>
          <m:t>∆t</m:t>
        </m:r>
      </m:oMath>
      <w:r w:rsidRPr="00795697">
        <w:rPr>
          <w:b/>
          <w:sz w:val="20"/>
          <w:szCs w:val="20"/>
        </w:rPr>
        <w:t xml:space="preserve"> i</w:t>
      </w:r>
      <w:r>
        <w:rPr>
          <w:b/>
          <w:sz w:val="20"/>
          <w:szCs w:val="20"/>
        </w:rPr>
        <w:t>s</w:t>
      </w:r>
      <w:r w:rsidRPr="00795697">
        <w:rPr>
          <w:b/>
          <w:sz w:val="20"/>
          <w:szCs w:val="20"/>
        </w:rPr>
        <w:t xml:space="preserve"> the inherent timing offset between source and target cells and needs to be estimated by the NW and signaled to </w:t>
      </w:r>
      <w:proofErr w:type="gramStart"/>
      <w:r w:rsidRPr="00795697">
        <w:rPr>
          <w:b/>
          <w:sz w:val="20"/>
          <w:szCs w:val="20"/>
        </w:rPr>
        <w:t>UE</w:t>
      </w:r>
      <w:proofErr w:type="gramEnd"/>
    </w:p>
    <w:p w14:paraId="7A86FAFF" w14:textId="77777777" w:rsidR="001355D8" w:rsidRPr="00795697" w:rsidRDefault="001355D8" w:rsidP="001355D8">
      <w:pPr>
        <w:pStyle w:val="ListParagraph"/>
        <w:numPr>
          <w:ilvl w:val="0"/>
          <w:numId w:val="20"/>
        </w:numPr>
        <w:rPr>
          <w:b/>
          <w:sz w:val="20"/>
        </w:rPr>
      </w:pPr>
      <w:r w:rsidRPr="00795697">
        <w:rPr>
          <w:b/>
          <w:sz w:val="20"/>
        </w:rPr>
        <w:t xml:space="preserve">Source </w:t>
      </w:r>
      <w:r>
        <w:rPr>
          <w:b/>
          <w:sz w:val="20"/>
        </w:rPr>
        <w:t xml:space="preserve">and target </w:t>
      </w:r>
      <w:r w:rsidRPr="00795697">
        <w:rPr>
          <w:b/>
          <w:sz w:val="20"/>
        </w:rPr>
        <w:t xml:space="preserve">cell </w:t>
      </w:r>
      <m:oMath>
        <m:r>
          <m:rPr>
            <m:sty m:val="bi"/>
          </m:rPr>
          <w:rPr>
            <w:rFonts w:ascii="Cambria Math" w:hAnsi="Cambria Math"/>
            <w:sz w:val="20"/>
          </w:rPr>
          <m:t>eN</m:t>
        </m:r>
        <m:sSub>
          <m:sSubPr>
            <m:ctrlPr>
              <w:rPr>
                <w:rFonts w:ascii="Cambria Math" w:hAnsi="Cambria Math"/>
                <w:b/>
                <w:i/>
                <w:sz w:val="20"/>
              </w:rPr>
            </m:ctrlPr>
          </m:sSubPr>
          <m:e>
            <m:r>
              <m:rPr>
                <m:sty m:val="bi"/>
              </m:rPr>
              <w:rPr>
                <w:rFonts w:ascii="Cambria Math" w:hAnsi="Cambria Math"/>
                <w:sz w:val="20"/>
              </w:rPr>
              <m:t>B</m:t>
            </m:r>
          </m:e>
          <m:sub>
            <m:r>
              <m:rPr>
                <m:sty m:val="bi"/>
              </m:rPr>
              <w:rPr>
                <w:rFonts w:ascii="Cambria Math" w:hAnsi="Cambria Math"/>
                <w:sz w:val="20"/>
              </w:rPr>
              <m:t>Rx,Tx</m:t>
            </m:r>
          </m:sub>
        </m:sSub>
      </m:oMath>
      <w:r w:rsidRPr="00795697">
        <w:rPr>
          <w:b/>
          <w:sz w:val="20"/>
        </w:rPr>
        <w:t xml:space="preserve"> which can be estimated by source</w:t>
      </w:r>
      <w:r>
        <w:rPr>
          <w:b/>
          <w:sz w:val="20"/>
        </w:rPr>
        <w:t xml:space="preserve"> and target</w:t>
      </w:r>
      <w:r w:rsidRPr="00795697">
        <w:rPr>
          <w:b/>
          <w:sz w:val="20"/>
        </w:rPr>
        <w:t xml:space="preserve"> cell</w:t>
      </w:r>
      <w:r>
        <w:rPr>
          <w:b/>
          <w:sz w:val="20"/>
        </w:rPr>
        <w:t>s</w:t>
      </w:r>
      <w:r w:rsidRPr="00795697">
        <w:rPr>
          <w:b/>
          <w:sz w:val="20"/>
        </w:rPr>
        <w:t xml:space="preserve"> through UL SRS or PRACH and signaled to UE</w:t>
      </w:r>
    </w:p>
    <w:p w14:paraId="27580BC3" w14:textId="77777777" w:rsidR="001355D8" w:rsidRPr="00795697" w:rsidRDefault="001355D8" w:rsidP="001355D8">
      <w:pPr>
        <w:pStyle w:val="ListParagraph"/>
        <w:numPr>
          <w:ilvl w:val="0"/>
          <w:numId w:val="20"/>
        </w:numPr>
        <w:rPr>
          <w:b/>
          <w:sz w:val="20"/>
        </w:rPr>
      </w:pPr>
      <w:r w:rsidRPr="00795697">
        <w:rPr>
          <w:b/>
          <w:sz w:val="20"/>
        </w:rPr>
        <w:t xml:space="preserve">Source </w:t>
      </w:r>
      <w:r>
        <w:rPr>
          <w:b/>
          <w:sz w:val="20"/>
        </w:rPr>
        <w:t xml:space="preserve">and target </w:t>
      </w:r>
      <w:r w:rsidRPr="00795697">
        <w:rPr>
          <w:b/>
          <w:sz w:val="20"/>
        </w:rPr>
        <w:t xml:space="preserve">cell </w:t>
      </w:r>
      <m:oMath>
        <m:r>
          <m:rPr>
            <m:sty m:val="bi"/>
          </m:rPr>
          <w:rPr>
            <w:rFonts w:ascii="Cambria Math" w:hAnsi="Cambria Math"/>
            <w:sz w:val="20"/>
          </w:rPr>
          <m:t>U</m:t>
        </m:r>
        <m:sSub>
          <m:sSubPr>
            <m:ctrlPr>
              <w:rPr>
                <w:rFonts w:ascii="Cambria Math" w:hAnsi="Cambria Math"/>
                <w:b/>
                <w:i/>
                <w:sz w:val="20"/>
              </w:rPr>
            </m:ctrlPr>
          </m:sSubPr>
          <m:e>
            <m:r>
              <m:rPr>
                <m:sty m:val="bi"/>
              </m:rPr>
              <w:rPr>
                <w:rFonts w:ascii="Cambria Math" w:hAnsi="Cambria Math"/>
                <w:sz w:val="20"/>
              </w:rPr>
              <m:t>E</m:t>
            </m:r>
          </m:e>
          <m:sub>
            <m:r>
              <m:rPr>
                <m:sty m:val="bi"/>
              </m:rPr>
              <w:rPr>
                <w:rFonts w:ascii="Cambria Math" w:hAnsi="Cambria Math"/>
                <w:sz w:val="20"/>
              </w:rPr>
              <m:t>Rx,Tx</m:t>
            </m:r>
          </m:sub>
        </m:sSub>
      </m:oMath>
      <w:r w:rsidRPr="00795697">
        <w:rPr>
          <w:b/>
          <w:sz w:val="20"/>
        </w:rPr>
        <w:t xml:space="preserve"> which can be estimated by UE using DL reference signals or channels (e.g., SSB)</w:t>
      </w:r>
    </w:p>
    <w:p w14:paraId="18FBF2F5" w14:textId="77777777" w:rsidR="001355D8" w:rsidRPr="001355D8" w:rsidRDefault="001355D8" w:rsidP="001355D8">
      <w:pPr>
        <w:rPr>
          <w:lang w:val="en-US"/>
        </w:rPr>
      </w:pPr>
    </w:p>
    <w:p w14:paraId="3FDB6D12" w14:textId="77777777" w:rsidR="001355D8" w:rsidRPr="00BB408D" w:rsidRDefault="001355D8" w:rsidP="001355D8">
      <w:pPr>
        <w:rPr>
          <w:b/>
        </w:rPr>
      </w:pPr>
      <w:r w:rsidRPr="00BB408D">
        <w:rPr>
          <w:b/>
        </w:rPr>
        <w:t>Observation 2. Alternatively, target cell TA can be derived as:</w:t>
      </w:r>
    </w:p>
    <w:p w14:paraId="5FF416EA" w14:textId="77777777" w:rsidR="001355D8" w:rsidRPr="00BB408D" w:rsidRDefault="004D229C" w:rsidP="001355D8">
      <w:pPr>
        <w:rPr>
          <w:b/>
        </w:rPr>
      </w:pPr>
      <m:oMathPara>
        <m:oMath>
          <m:sSub>
            <m:sSubPr>
              <m:ctrlPr>
                <w:rPr>
                  <w:rFonts w:ascii="Cambria Math" w:hAnsi="Cambria Math"/>
                  <w:b/>
                  <w:iCs/>
                </w:rPr>
              </m:ctrlPr>
            </m:sSubPr>
            <m:e>
              <m:r>
                <m:rPr>
                  <m:sty m:val="b"/>
                </m:rPr>
                <w:rPr>
                  <w:rFonts w:ascii="Cambria Math" w:hAnsi="Cambria Math"/>
                </w:rPr>
                <m:t>TA</m:t>
              </m:r>
            </m:e>
            <m:sub>
              <m:r>
                <m:rPr>
                  <m:sty m:val="b"/>
                </m:rPr>
                <w:rPr>
                  <w:rFonts w:ascii="Cambria Math" w:hAnsi="Cambria Math"/>
                </w:rPr>
                <m:t>target</m:t>
              </m:r>
            </m:sub>
          </m:sSub>
          <m:r>
            <m:rPr>
              <m:sty m:val="b"/>
            </m:rPr>
            <w:rPr>
              <w:rFonts w:ascii="Cambria Math" w:hAnsi="Cambria Math"/>
            </w:rPr>
            <m:t>=</m:t>
          </m:r>
          <m:sSub>
            <m:sSubPr>
              <m:ctrlPr>
                <w:rPr>
                  <w:rFonts w:ascii="Cambria Math" w:hAnsi="Cambria Math"/>
                  <w:b/>
                  <w:iCs/>
                </w:rPr>
              </m:ctrlPr>
            </m:sSubPr>
            <m:e>
              <m:r>
                <m:rPr>
                  <m:sty m:val="b"/>
                </m:rPr>
                <w:rPr>
                  <w:rFonts w:ascii="Cambria Math" w:hAnsi="Cambria Math"/>
                </w:rPr>
                <m:t>TA</m:t>
              </m:r>
            </m:e>
            <m:sub>
              <m:r>
                <m:rPr>
                  <m:sty m:val="b"/>
                </m:rPr>
                <w:rPr>
                  <w:rFonts w:ascii="Cambria Math" w:hAnsi="Cambria Math"/>
                </w:rPr>
                <m:t>source</m:t>
              </m:r>
            </m:sub>
          </m:sSub>
          <m:r>
            <m:rPr>
              <m:sty m:val="b"/>
            </m:rPr>
            <w:rPr>
              <w:rFonts w:ascii="Cambria Math" w:hAnsi="Cambria Math"/>
            </w:rPr>
            <m:t>+ 2RSTD</m:t>
          </m:r>
          <m:r>
            <m:rPr>
              <m:sty m:val="bi"/>
            </m:rPr>
            <w:rPr>
              <w:rFonts w:ascii="Cambria Math" w:hAnsi="Cambria Math"/>
            </w:rPr>
            <m:t>+ ∆</m:t>
          </m:r>
        </m:oMath>
      </m:oMathPara>
    </w:p>
    <w:p w14:paraId="322004DF" w14:textId="77777777" w:rsidR="001355D8" w:rsidRPr="00BB408D" w:rsidRDefault="001355D8" w:rsidP="001355D8">
      <w:pPr>
        <w:rPr>
          <w:b/>
        </w:rPr>
      </w:pPr>
      <w:r w:rsidRPr="00BB408D">
        <w:rPr>
          <w:b/>
        </w:rPr>
        <w:t xml:space="preserve">where </w:t>
      </w:r>
    </w:p>
    <w:p w14:paraId="1167AE24" w14:textId="77777777" w:rsidR="001355D8" w:rsidRPr="00BB408D" w:rsidRDefault="001355D8" w:rsidP="001355D8">
      <w:pPr>
        <w:jc w:val="center"/>
        <w:rPr>
          <w:b/>
        </w:rPr>
      </w:pPr>
      <m:oMath>
        <m:r>
          <m:rPr>
            <m:sty m:val="b"/>
          </m:rPr>
          <w:rPr>
            <w:rFonts w:ascii="Cambria Math" w:hAnsi="Cambria Math"/>
          </w:rPr>
          <m:t>RSTD=</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2,DL</m:t>
            </m:r>
          </m:sub>
        </m:sSub>
        <m:r>
          <m:rPr>
            <m:sty m:val="bi"/>
          </m:rPr>
          <w:rPr>
            <w:rFonts w:ascii="Cambria Math" w:hAnsi="Cambria Math"/>
          </w:rPr>
          <m:t>-</m:t>
        </m:r>
      </m:oMath>
      <w:r w:rsidRPr="00BB408D">
        <w:rPr>
          <w:b/>
        </w:rPr>
        <w:t xml:space="preserve">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1,DL</m:t>
            </m:r>
          </m:sub>
        </m:sSub>
      </m:oMath>
    </w:p>
    <w:p w14:paraId="5190475C" w14:textId="77777777" w:rsidR="001355D8" w:rsidRPr="00BB408D" w:rsidRDefault="001355D8" w:rsidP="001355D8">
      <w:pPr>
        <w:rPr>
          <w:b/>
        </w:rPr>
      </w:pPr>
      <m:oMathPara>
        <m:oMath>
          <m:r>
            <m:rPr>
              <m:sty m:val="bi"/>
            </m:rPr>
            <w:rPr>
              <w:rFonts w:ascii="Cambria Math" w:hAnsi="Cambria Math"/>
            </w:rPr>
            <m:t>∆ =∆</m:t>
          </m:r>
          <m:sSub>
            <m:sSubPr>
              <m:ctrlPr>
                <w:rPr>
                  <w:rFonts w:ascii="Cambria Math" w:hAnsi="Cambria Math"/>
                  <w:b/>
                  <w:i/>
                </w:rPr>
              </m:ctrlPr>
            </m:sSubPr>
            <m:e>
              <m:r>
                <m:rPr>
                  <m:sty m:val="bi"/>
                </m:rPr>
                <w:rPr>
                  <w:rFonts w:ascii="Cambria Math" w:hAnsi="Cambria Math"/>
                </w:rPr>
                <m:t>τ</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τ</m:t>
              </m:r>
            </m:e>
            <m:sub>
              <m:r>
                <m:rPr>
                  <m:sty m:val="bi"/>
                </m:rPr>
                <w:rPr>
                  <w:rFonts w:ascii="Cambria Math" w:hAnsi="Cambria Math"/>
                </w:rPr>
                <m:t>1</m:t>
              </m:r>
            </m:sub>
          </m:sSub>
          <m:r>
            <m:rPr>
              <m:sty m:val="bi"/>
            </m:rPr>
            <w:rPr>
              <w:rFonts w:ascii="Cambria Math" w:hAnsi="Cambria Math"/>
            </w:rPr>
            <m:t>-2</m:t>
          </m:r>
          <m:r>
            <m:rPr>
              <m:sty m:val="b"/>
            </m:rPr>
            <w:rPr>
              <w:rFonts w:ascii="Cambria Math" w:hAnsi="Cambria Math"/>
            </w:rPr>
            <m:t>∆t</m:t>
          </m:r>
        </m:oMath>
      </m:oMathPara>
    </w:p>
    <w:p w14:paraId="0CE4C80E" w14:textId="71AB5ADC" w:rsidR="001355D8" w:rsidRPr="001355D8" w:rsidRDefault="001355D8" w:rsidP="001355D8">
      <w:pPr>
        <w:rPr>
          <w:b/>
        </w:rPr>
      </w:pPr>
      <w:r w:rsidRPr="00BB408D">
        <w:rPr>
          <w:b/>
        </w:rPr>
        <w:t xml:space="preserve">and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τ</m:t>
            </m:r>
          </m:e>
          <m:sub>
            <m:r>
              <m:rPr>
                <m:sty m:val="bi"/>
              </m:rPr>
              <w:rPr>
                <w:rFonts w:ascii="Cambria Math" w:hAnsi="Cambria Math"/>
              </w:rPr>
              <m:t>n</m:t>
            </m:r>
          </m:sub>
        </m:sSub>
      </m:oMath>
      <w:r w:rsidRPr="00BB408D">
        <w:rPr>
          <w:b/>
        </w:rPr>
        <w:t xml:space="preserve"> represents the DL/UL timing imbalance and </w:t>
      </w:r>
      <m:oMath>
        <m:r>
          <m:rPr>
            <m:sty m:val="b"/>
          </m:rPr>
          <w:rPr>
            <w:rFonts w:ascii="Cambria Math" w:hAnsi="Cambria Math"/>
          </w:rPr>
          <m:t>∆t</m:t>
        </m:r>
      </m:oMath>
      <w:r w:rsidRPr="00BB408D">
        <w:rPr>
          <w:b/>
        </w:rPr>
        <w:t xml:space="preserve"> is the inherent timing offset between source and target cells. </w:t>
      </w:r>
      <m:oMath>
        <m:r>
          <m:rPr>
            <m:sty m:val="bi"/>
          </m:rPr>
          <w:rPr>
            <w:rFonts w:ascii="Cambria Math" w:hAnsi="Cambria Math"/>
          </w:rPr>
          <m:t>∆</m:t>
        </m:r>
      </m:oMath>
      <w:r w:rsidRPr="00BB408D">
        <w:rPr>
          <w:b/>
        </w:rPr>
        <w:t xml:space="preserve"> need to be estimated by the NW and signalled to UE. RSTD can be estimated by UE using DL reference signals or channels (e.g., SSB). </w:t>
      </w:r>
    </w:p>
    <w:p w14:paraId="187D2EDC" w14:textId="4FCE421F" w:rsidR="001355D8" w:rsidRDefault="001355D8" w:rsidP="001355D8">
      <w:pPr>
        <w:rPr>
          <w:b/>
        </w:rPr>
      </w:pPr>
      <w:r w:rsidRPr="00AB7980">
        <w:rPr>
          <w:b/>
        </w:rPr>
        <w:t xml:space="preserve">Observation 3. To improve RSTD estimation quality, UE will either </w:t>
      </w:r>
      <w:proofErr w:type="gramStart"/>
      <w:r w:rsidRPr="00AB7980">
        <w:rPr>
          <w:b/>
        </w:rPr>
        <w:t>have to</w:t>
      </w:r>
      <w:proofErr w:type="gramEnd"/>
      <w:r w:rsidRPr="00AB7980">
        <w:rPr>
          <w:b/>
        </w:rPr>
        <w:t xml:space="preserve"> increase processing gain by averaging over more SSB bursts at the expense of increased HO delay or rely on NW assistance to be configured with wideband RS signal (e.g. CSI-RS) when/if on the verge of HO. </w:t>
      </w:r>
    </w:p>
    <w:p w14:paraId="36CB8C95" w14:textId="68BA09F7" w:rsidR="00F63899" w:rsidRPr="001355D8" w:rsidRDefault="00F63899" w:rsidP="001355D8">
      <w:pPr>
        <w:rPr>
          <w:b/>
        </w:rPr>
      </w:pPr>
      <w:r w:rsidRPr="00F63899">
        <w:rPr>
          <w:b/>
        </w:rPr>
        <w:t xml:space="preserve">Observation 4. Complexity and accuracy with which UE can estimate RSTD should be viewed </w:t>
      </w:r>
      <w:proofErr w:type="gramStart"/>
      <w:r w:rsidRPr="00F63899">
        <w:rPr>
          <w:b/>
        </w:rPr>
        <w:t>in light of</w:t>
      </w:r>
      <w:proofErr w:type="gramEnd"/>
      <w:r w:rsidRPr="00F63899">
        <w:rPr>
          <w:b/>
        </w:rPr>
        <w:t xml:space="preserve"> the difference it can make in </w:t>
      </w:r>
      <w:r w:rsidR="00005A49">
        <w:rPr>
          <w:b/>
        </w:rPr>
        <w:t xml:space="preserve">target cell </w:t>
      </w:r>
      <w:r w:rsidRPr="00F63899">
        <w:rPr>
          <w:b/>
        </w:rPr>
        <w:t xml:space="preserve">TA estimation </w:t>
      </w:r>
      <w:r w:rsidR="00005A49">
        <w:rPr>
          <w:b/>
        </w:rPr>
        <w:t>accuracy</w:t>
      </w:r>
      <w:r w:rsidRPr="00F63899">
        <w:rPr>
          <w:b/>
        </w:rPr>
        <w:t xml:space="preserve">. At least in infra-frequency scenarios where UE hands over from one macro cell to another, RSTD between source and target cells can be considered negligible enough to be omitted from the target TA formula above and still make it reliable. </w:t>
      </w:r>
    </w:p>
    <w:p w14:paraId="4B505931" w14:textId="15C65EDE" w:rsidR="001355D8" w:rsidRPr="00AB7980" w:rsidRDefault="001355D8" w:rsidP="001355D8">
      <w:pPr>
        <w:rPr>
          <w:b/>
        </w:rPr>
      </w:pPr>
      <w:r w:rsidRPr="00AB7980">
        <w:rPr>
          <w:b/>
        </w:rPr>
        <w:t xml:space="preserve">Observation </w:t>
      </w:r>
      <w:r w:rsidR="00F63899">
        <w:rPr>
          <w:b/>
        </w:rPr>
        <w:t>5</w:t>
      </w:r>
      <w:r w:rsidRPr="00AB7980">
        <w:rPr>
          <w:b/>
        </w:rPr>
        <w:t xml:space="preserve">. NW-based target TA estimation is possible by configuring UE to transmit a known and detectable SRS to source and target cells. As such SRS transmission is not continuously required and latency of SRS transmission is also important to reduce HO delay, </w:t>
      </w:r>
      <w:r>
        <w:rPr>
          <w:b/>
        </w:rPr>
        <w:t xml:space="preserve">UE can be configured with aperiodic </w:t>
      </w:r>
      <w:r w:rsidRPr="00AB7980">
        <w:rPr>
          <w:b/>
        </w:rPr>
        <w:t xml:space="preserve">SRS </w:t>
      </w:r>
      <w:r>
        <w:rPr>
          <w:b/>
        </w:rPr>
        <w:t>during HO</w:t>
      </w:r>
      <w:r w:rsidRPr="00AB7980">
        <w:rPr>
          <w:b/>
        </w:rPr>
        <w:t xml:space="preserve">. In FR2, </w:t>
      </w:r>
      <w:r w:rsidR="009C5985" w:rsidRPr="009C5985">
        <w:rPr>
          <w:b/>
        </w:rPr>
        <w:t xml:space="preserve">source cell configures SRS with Tx beam information intended to target cell. </w:t>
      </w:r>
    </w:p>
    <w:p w14:paraId="647A8E35" w14:textId="77777777" w:rsidR="001355D8" w:rsidRPr="00850797" w:rsidRDefault="001355D8" w:rsidP="001355D8">
      <w:pPr>
        <w:rPr>
          <w:b/>
        </w:rPr>
      </w:pPr>
      <w:r w:rsidRPr="00850797">
        <w:rPr>
          <w:b/>
        </w:rPr>
        <w:t>Proposal 1. NR RACH-less HO to support at least scenarios where target cell TA is zero and/or the same as source cell TA for both FR1 and FR2.</w:t>
      </w:r>
    </w:p>
    <w:p w14:paraId="7BB7CEF0" w14:textId="77C80CE1" w:rsidR="001533B1" w:rsidRPr="001355D8" w:rsidRDefault="001355D8" w:rsidP="001533B1">
      <w:pPr>
        <w:rPr>
          <w:b/>
        </w:rPr>
      </w:pPr>
      <w:r w:rsidRPr="00850797">
        <w:rPr>
          <w:b/>
        </w:rPr>
        <w:t xml:space="preserve">Proposal 2. RAN4 to investigate additional TA estimation techniques based on </w:t>
      </w:r>
      <w:r>
        <w:rPr>
          <w:b/>
        </w:rPr>
        <w:t xml:space="preserve">the above </w:t>
      </w:r>
      <w:r w:rsidRPr="00850797">
        <w:rPr>
          <w:b/>
        </w:rPr>
        <w:t>Observation</w:t>
      </w:r>
      <w:r>
        <w:rPr>
          <w:b/>
        </w:rPr>
        <w:t>s</w:t>
      </w:r>
      <w:r w:rsidRPr="00850797">
        <w:rPr>
          <w:b/>
        </w:rPr>
        <w:t xml:space="preserve"> to extend the use cases of NR RACH-less HO.</w:t>
      </w:r>
    </w:p>
    <w:p w14:paraId="0C633F9D" w14:textId="77777777" w:rsidR="00797CE5" w:rsidRDefault="00797CE5" w:rsidP="006050F7">
      <w:pPr>
        <w:pStyle w:val="Heading1"/>
        <w:numPr>
          <w:ilvl w:val="0"/>
          <w:numId w:val="0"/>
        </w:numPr>
        <w:rPr>
          <w:lang w:val="en-US"/>
        </w:rPr>
      </w:pPr>
      <w:r>
        <w:rPr>
          <w:lang w:val="en-US"/>
        </w:rPr>
        <w:t>References</w:t>
      </w:r>
    </w:p>
    <w:p w14:paraId="05891966" w14:textId="554933E4" w:rsidR="00FC7471" w:rsidRDefault="00EB13E4" w:rsidP="00797CE5">
      <w:pPr>
        <w:rPr>
          <w:lang w:val="en-US"/>
        </w:rPr>
      </w:pPr>
      <w:r>
        <w:rPr>
          <w:lang w:val="en-US"/>
        </w:rPr>
        <w:t>[1] R4-19048</w:t>
      </w:r>
      <w:r w:rsidR="001533B1">
        <w:rPr>
          <w:lang w:val="en-US"/>
        </w:rPr>
        <w:t>2</w:t>
      </w:r>
      <w:r>
        <w:rPr>
          <w:lang w:val="en-US"/>
        </w:rPr>
        <w:t>7</w:t>
      </w:r>
    </w:p>
    <w:p w14:paraId="7458897E" w14:textId="4120B15F" w:rsidR="002B06D6" w:rsidRDefault="002B06D6" w:rsidP="00797CE5">
      <w:pPr>
        <w:rPr>
          <w:lang w:val="en-US"/>
        </w:rPr>
      </w:pPr>
      <w:r>
        <w:rPr>
          <w:lang w:val="en-US"/>
        </w:rPr>
        <w:t>[2] R2-163023</w:t>
      </w:r>
    </w:p>
    <w:p w14:paraId="1E415EDC" w14:textId="06733BFD" w:rsidR="00C47332" w:rsidRDefault="00C47332" w:rsidP="00797CE5">
      <w:pPr>
        <w:rPr>
          <w:lang w:val="en-US"/>
        </w:rPr>
      </w:pPr>
      <w:r>
        <w:rPr>
          <w:lang w:val="en-US"/>
        </w:rPr>
        <w:t>[3] R1-190503</w:t>
      </w:r>
      <w:r w:rsidR="00965601">
        <w:rPr>
          <w:lang w:val="en-US"/>
        </w:rPr>
        <w:t>4</w:t>
      </w:r>
    </w:p>
    <w:p w14:paraId="0DD112E8" w14:textId="2BE75A18" w:rsidR="00056255" w:rsidRDefault="00056255" w:rsidP="00797CE5">
      <w:pPr>
        <w:rPr>
          <w:lang w:val="en-US"/>
        </w:rPr>
      </w:pPr>
      <w:r>
        <w:rPr>
          <w:lang w:val="en-US"/>
        </w:rPr>
        <w:t>[4] R1-1905038</w:t>
      </w:r>
    </w:p>
    <w:p w14:paraId="169B3DB7" w14:textId="4A8471A0" w:rsidR="00830211" w:rsidRDefault="00830211" w:rsidP="00797CE5">
      <w:pPr>
        <w:rPr>
          <w:lang w:val="en-US"/>
        </w:rPr>
      </w:pPr>
      <w:r>
        <w:rPr>
          <w:lang w:val="en-US"/>
        </w:rPr>
        <w:t>[</w:t>
      </w:r>
      <w:r w:rsidR="00056255">
        <w:rPr>
          <w:lang w:val="en-US"/>
        </w:rPr>
        <w:t>5</w:t>
      </w:r>
      <w:r>
        <w:rPr>
          <w:lang w:val="en-US"/>
        </w:rPr>
        <w:t>] R4-166817</w:t>
      </w:r>
    </w:p>
    <w:p w14:paraId="3441F239" w14:textId="5607DD84" w:rsidR="00907CBC" w:rsidRDefault="00907CBC" w:rsidP="00797CE5">
      <w:pPr>
        <w:rPr>
          <w:lang w:val="en-US"/>
        </w:rPr>
      </w:pPr>
    </w:p>
    <w:sectPr w:rsidR="00907CBC" w:rsidSect="00571A0A">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4F6DF" w14:textId="77777777" w:rsidR="004D229C" w:rsidRDefault="004D229C">
      <w:r>
        <w:separator/>
      </w:r>
    </w:p>
  </w:endnote>
  <w:endnote w:type="continuationSeparator" w:id="0">
    <w:p w14:paraId="62F8A6F1" w14:textId="77777777" w:rsidR="004D229C" w:rsidRDefault="004D2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AB7980" w:rsidRDefault="00AB79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AB7980" w:rsidRDefault="00AB79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AB7980" w:rsidRDefault="00AB79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AB7980" w:rsidRDefault="00AB798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0427C" w14:textId="77777777" w:rsidR="004D229C" w:rsidRDefault="004D229C">
      <w:r>
        <w:separator/>
      </w:r>
    </w:p>
  </w:footnote>
  <w:footnote w:type="continuationSeparator" w:id="0">
    <w:p w14:paraId="1FD32823" w14:textId="77777777" w:rsidR="004D229C" w:rsidRDefault="004D22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19"/>
  </w:num>
  <w:num w:numId="4">
    <w:abstractNumId w:val="8"/>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7"/>
  </w:num>
  <w:num w:numId="8">
    <w:abstractNumId w:val="5"/>
  </w:num>
  <w:num w:numId="9">
    <w:abstractNumId w:val="13"/>
  </w:num>
  <w:num w:numId="10">
    <w:abstractNumId w:val="3"/>
  </w:num>
  <w:num w:numId="11">
    <w:abstractNumId w:val="11"/>
  </w:num>
  <w:num w:numId="12">
    <w:abstractNumId w:val="4"/>
  </w:num>
  <w:num w:numId="13">
    <w:abstractNumId w:val="10"/>
  </w:num>
  <w:num w:numId="14">
    <w:abstractNumId w:val="2"/>
  </w:num>
  <w:num w:numId="15">
    <w:abstractNumId w:val="21"/>
  </w:num>
  <w:num w:numId="16">
    <w:abstractNumId w:val="16"/>
  </w:num>
  <w:num w:numId="17">
    <w:abstractNumId w:val="6"/>
  </w:num>
  <w:num w:numId="18">
    <w:abstractNumId w:val="20"/>
  </w:num>
  <w:num w:numId="19">
    <w:abstractNumId w:val="15"/>
  </w:num>
  <w:num w:numId="20">
    <w:abstractNumId w:val="9"/>
  </w:num>
  <w:num w:numId="21">
    <w:abstractNumId w:val="17"/>
  </w:num>
  <w:num w:numId="2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A49"/>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412"/>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4A1"/>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C"/>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5AF"/>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797"/>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985"/>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3C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55B"/>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899"/>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455"/>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E534B-D17C-486E-8B5C-EBD0FEF5D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5205</TotalTime>
  <Pages>5</Pages>
  <Words>1905</Words>
  <Characters>10863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42</cp:revision>
  <cp:lastPrinted>2009-04-22T21:01:00Z</cp:lastPrinted>
  <dcterms:created xsi:type="dcterms:W3CDTF">2019-04-26T23:06:00Z</dcterms:created>
  <dcterms:modified xsi:type="dcterms:W3CDTF">2019-05-03T21:23:00Z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